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EA6AB89" w:rsidR="00AD4681" w:rsidRDefault="00AD4681" w:rsidP="00AD4681">
      <w:pPr>
        <w:pStyle w:val="Header"/>
        <w:tabs>
          <w:tab w:val="right" w:pos="9639"/>
        </w:tabs>
        <w:jc w:val="both"/>
        <w:rPr>
          <w:rFonts w:cs="Arial"/>
          <w:sz w:val="24"/>
          <w:lang w:eastAsia="zh-CN"/>
        </w:rPr>
      </w:pPr>
      <w:r>
        <w:rPr>
          <w:rFonts w:cs="Arial"/>
          <w:sz w:val="24"/>
          <w:lang w:eastAsia="zh-CN"/>
        </w:rPr>
        <w:t>3GPP TSG-RAN WG2 Meeting #1</w:t>
      </w:r>
      <w:r w:rsidR="00A32E66">
        <w:rPr>
          <w:rFonts w:cs="Arial"/>
          <w:sz w:val="24"/>
          <w:lang w:eastAsia="zh-CN"/>
        </w:rPr>
        <w:t>2</w:t>
      </w:r>
      <w:r w:rsidR="00B52CDD">
        <w:rPr>
          <w:rFonts w:cs="Arial"/>
          <w:sz w:val="24"/>
          <w:lang w:eastAsia="zh-CN"/>
        </w:rPr>
        <w:t>1</w:t>
      </w:r>
      <w:r>
        <w:rPr>
          <w:rFonts w:cs="Arial"/>
          <w:sz w:val="24"/>
          <w:lang w:eastAsia="zh-CN"/>
        </w:rPr>
        <w:t xml:space="preserve"> </w:t>
      </w:r>
      <w:r w:rsidRPr="00D10DF1">
        <w:rPr>
          <w:rFonts w:cs="Arial"/>
          <w:sz w:val="24"/>
          <w:lang w:eastAsia="zh-CN"/>
        </w:rPr>
        <w:t>electronic</w:t>
      </w:r>
      <w:r>
        <w:rPr>
          <w:rFonts w:cs="Arial"/>
          <w:sz w:val="24"/>
          <w:lang w:eastAsia="zh-CN"/>
        </w:rPr>
        <w:tab/>
      </w:r>
      <w:r w:rsidR="00815544" w:rsidRPr="00815544">
        <w:rPr>
          <w:rFonts w:cs="Arial"/>
          <w:sz w:val="24"/>
          <w:lang w:eastAsia="zh-CN"/>
        </w:rPr>
        <w:t>R2-</w:t>
      </w:r>
      <w:r w:rsidR="00AD2514" w:rsidRPr="00AD2514">
        <w:rPr>
          <w:rFonts w:cs="Arial"/>
          <w:sz w:val="24"/>
          <w:lang w:eastAsia="zh-CN"/>
        </w:rPr>
        <w:t>2301072</w:t>
      </w:r>
    </w:p>
    <w:p w14:paraId="2407D91B" w14:textId="77777777" w:rsidR="00B52CDD" w:rsidRDefault="00B52CDD" w:rsidP="00B52CDD">
      <w:pPr>
        <w:pStyle w:val="Header"/>
        <w:tabs>
          <w:tab w:val="right" w:pos="9639"/>
        </w:tabs>
        <w:jc w:val="both"/>
        <w:rPr>
          <w:rFonts w:cs="Arial"/>
          <w:sz w:val="24"/>
          <w:lang w:eastAsia="zh-CN"/>
        </w:rPr>
      </w:pPr>
      <w:r>
        <w:rPr>
          <w:rFonts w:cs="Arial"/>
          <w:sz w:val="24"/>
          <w:lang w:eastAsia="zh-CN"/>
        </w:rPr>
        <w:t>Athens</w:t>
      </w:r>
      <w:r w:rsidRPr="00C74D81">
        <w:rPr>
          <w:rFonts w:cs="Arial"/>
          <w:sz w:val="24"/>
          <w:lang w:eastAsia="zh-CN"/>
        </w:rPr>
        <w:t xml:space="preserve">, </w:t>
      </w:r>
      <w:r>
        <w:rPr>
          <w:rFonts w:cs="Arial"/>
          <w:sz w:val="24"/>
          <w:lang w:eastAsia="zh-CN"/>
        </w:rPr>
        <w:t>27</w:t>
      </w:r>
      <w:r>
        <w:rPr>
          <w:rFonts w:cs="Arial"/>
          <w:sz w:val="24"/>
          <w:vertAlign w:val="superscript"/>
          <w:lang w:eastAsia="zh-CN"/>
        </w:rPr>
        <w:t>th</w:t>
      </w:r>
      <w:r w:rsidRPr="002C2DE8">
        <w:rPr>
          <w:rFonts w:cs="Arial"/>
          <w:sz w:val="24"/>
          <w:lang w:eastAsia="zh-CN"/>
        </w:rPr>
        <w:t xml:space="preserve"> </w:t>
      </w:r>
      <w:r>
        <w:rPr>
          <w:rFonts w:cs="Arial"/>
          <w:sz w:val="24"/>
          <w:lang w:eastAsia="zh-CN"/>
        </w:rPr>
        <w:t>February</w:t>
      </w:r>
      <w:r w:rsidRPr="002C2DE8">
        <w:rPr>
          <w:rFonts w:cs="Arial"/>
          <w:sz w:val="24"/>
          <w:lang w:eastAsia="zh-CN"/>
        </w:rPr>
        <w:t xml:space="preserve"> – </w:t>
      </w:r>
      <w:r>
        <w:rPr>
          <w:rFonts w:cs="Arial"/>
          <w:sz w:val="24"/>
          <w:lang w:eastAsia="zh-CN"/>
        </w:rPr>
        <w:t>3</w:t>
      </w:r>
      <w:r>
        <w:rPr>
          <w:rFonts w:cs="Arial"/>
          <w:sz w:val="24"/>
          <w:vertAlign w:val="superscript"/>
          <w:lang w:eastAsia="zh-CN"/>
        </w:rPr>
        <w:t>rd</w:t>
      </w:r>
      <w:r w:rsidRPr="002C2DE8">
        <w:rPr>
          <w:rFonts w:cs="Arial"/>
          <w:sz w:val="24"/>
          <w:lang w:eastAsia="zh-CN"/>
        </w:rPr>
        <w:t xml:space="preserve"> </w:t>
      </w:r>
      <w:r>
        <w:rPr>
          <w:rFonts w:cs="Arial"/>
          <w:sz w:val="24"/>
          <w:lang w:eastAsia="zh-CN"/>
        </w:rPr>
        <w:t>March</w:t>
      </w:r>
      <w:r w:rsidRPr="00C74D81">
        <w:rPr>
          <w:rFonts w:cs="Arial"/>
          <w:sz w:val="24"/>
          <w:lang w:eastAsia="zh-CN"/>
        </w:rPr>
        <w:t>, 202</w:t>
      </w:r>
      <w:r>
        <w:rPr>
          <w:rFonts w:cs="Arial"/>
          <w:sz w:val="24"/>
          <w:lang w:eastAsia="zh-CN"/>
        </w:rPr>
        <w:t>3</w:t>
      </w:r>
      <w:r>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CC01C8D"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8E1C52">
        <w:rPr>
          <w:rFonts w:eastAsia="SimSun" w:cs="Arial"/>
          <w:b/>
          <w:bCs/>
          <w:kern w:val="2"/>
          <w:sz w:val="24"/>
          <w:szCs w:val="22"/>
          <w:lang w:val="en-US" w:eastAsia="zh-CN"/>
        </w:rPr>
        <w:t>8</w:t>
      </w:r>
      <w:r w:rsidR="00D075F0">
        <w:rPr>
          <w:rFonts w:eastAsia="SimSun" w:cs="Arial"/>
          <w:b/>
          <w:bCs/>
          <w:kern w:val="2"/>
          <w:sz w:val="24"/>
          <w:szCs w:val="22"/>
          <w:lang w:val="en-US" w:eastAsia="zh-CN"/>
        </w:rPr>
        <w:t>.</w:t>
      </w:r>
      <w:r w:rsidR="008E1C52">
        <w:rPr>
          <w:rFonts w:eastAsia="SimSun" w:cs="Arial"/>
          <w:b/>
          <w:bCs/>
          <w:kern w:val="2"/>
          <w:sz w:val="24"/>
          <w:szCs w:val="22"/>
          <w:lang w:val="en-US" w:eastAsia="zh-CN"/>
        </w:rPr>
        <w:t>9</w:t>
      </w:r>
      <w:r w:rsidR="009F47BD">
        <w:rPr>
          <w:rFonts w:eastAsia="SimSun" w:cs="Arial" w:hint="eastAsia"/>
          <w:b/>
          <w:bCs/>
          <w:kern w:val="2"/>
          <w:sz w:val="24"/>
          <w:szCs w:val="22"/>
          <w:lang w:val="en-US" w:eastAsia="zh-CN"/>
        </w:rPr>
        <w:t>.</w:t>
      </w:r>
      <w:r w:rsidR="008E1C52">
        <w:rPr>
          <w:rFonts w:eastAsia="SimSun"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0B7F8C6" w14:textId="0781143D" w:rsidR="00097348" w:rsidRDefault="00A74B8F" w:rsidP="003C66C1">
      <w:r w:rsidRPr="00052DC7">
        <w:rPr>
          <w:rFonts w:ascii="Times New Roman" w:hAnsi="Times New Roman"/>
        </w:rPr>
        <w:t>T</w:t>
      </w:r>
      <w:r w:rsidR="007916A2" w:rsidRPr="00052DC7">
        <w:rPr>
          <w:rFonts w:ascii="Times New Roman" w:hAnsi="Times New Roman"/>
        </w:rPr>
        <w:t xml:space="preserve">he following agreements for </w:t>
      </w:r>
      <w:r w:rsidRPr="00052DC7">
        <w:rPr>
          <w:rFonts w:ascii="Times New Roman" w:hAnsi="Times New Roman"/>
        </w:rPr>
        <w:t>multi-path relaying are achieved in RAN2#</w:t>
      </w:r>
      <w:r w:rsidR="00B90087" w:rsidRPr="00052DC7">
        <w:rPr>
          <w:rFonts w:ascii="Times New Roman" w:hAnsi="Times New Roman"/>
        </w:rPr>
        <w:t>1</w:t>
      </w:r>
      <w:r w:rsidR="00B90087">
        <w:rPr>
          <w:rFonts w:ascii="Times New Roman" w:hAnsi="Times New Roman"/>
        </w:rPr>
        <w:t>20</w:t>
      </w:r>
      <w:r w:rsidRPr="00052DC7">
        <w:rPr>
          <w:rFonts w:ascii="Times New Roman" w:hAnsi="Times New Roman"/>
        </w:rPr>
        <w:t>.</w:t>
      </w:r>
    </w:p>
    <w:p w14:paraId="5CCFAE37"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w:t>
      </w:r>
    </w:p>
    <w:p w14:paraId="265B6AE5"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Support PCell on the direct path only when the UE is in multi-path operation, for both scenario 1 and scenario 2.</w:t>
      </w:r>
    </w:p>
    <w:p w14:paraId="7B3373CB" w14:textId="77777777" w:rsidR="00097348" w:rsidRDefault="00097348" w:rsidP="00097348">
      <w:pPr>
        <w:pStyle w:val="Doc-text2"/>
      </w:pPr>
    </w:p>
    <w:p w14:paraId="7FEE2F0C"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Agreements:</w:t>
      </w:r>
    </w:p>
    <w:p w14:paraId="6F8FECBF"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1</w:t>
      </w:r>
      <w:r>
        <w:tab/>
        <w:t>[Easy] RAN2 confirms the following WA for Scenario 2.</w:t>
      </w:r>
    </w:p>
    <w:p w14:paraId="7F7A524B"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w:t>
      </w:r>
      <w:r>
        <w:tab/>
        <w:t>Bearer identification except LCID is not needed in L2 PDU over Uu link in Scenario 2. Only 1:1 bearer mapping is supported over Uu link for the indirect path. FFS how to configure the mapping.</w:t>
      </w:r>
    </w:p>
    <w:p w14:paraId="12B411A4"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w:t>
      </w:r>
      <w:r>
        <w:tab/>
        <w:t xml:space="preserve">Without the adaptation layer over Uu link in scenario 2, a PDCP PDU can be delivered to an intended PDCP entity or RLC entity for support of more than one RB over Uu link </w:t>
      </w:r>
      <w:proofErr w:type="gramStart"/>
      <w:r>
        <w:t>e.g.</w:t>
      </w:r>
      <w:proofErr w:type="gramEnd"/>
      <w:r>
        <w:t xml:space="preserve"> by configuring 1:1 bearer mapping and different Uu RLC channels for relay UE local traffic and relay traffic for PDU delivery.</w:t>
      </w:r>
    </w:p>
    <w:p w14:paraId="211586F0"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w:t>
      </w:r>
      <w:r>
        <w:tab/>
        <w:t>Do not specify adaptation layer over Uu link for scenario 2 in RAN2.</w:t>
      </w:r>
    </w:p>
    <w:p w14:paraId="51E66E2B"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2</w:t>
      </w:r>
      <w:r>
        <w:tab/>
        <w:t>[Easy] How to configure 1:1 bearer mapping and potential spec impact can be discussed in normative phase.</w:t>
      </w:r>
    </w:p>
    <w:p w14:paraId="101D3E51"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3</w:t>
      </w:r>
      <w:r>
        <w:tab/>
        <w:t>[Easy] In principle, Mode 1 RA can be supported for the remote UE configured with multi-path in Scenario 1.]</w:t>
      </w:r>
    </w:p>
    <w:p w14:paraId="73A08A63" w14:textId="77777777" w:rsidR="00097348" w:rsidRDefault="00097348" w:rsidP="00097348">
      <w:pPr>
        <w:pStyle w:val="Doc-text2"/>
      </w:pPr>
    </w:p>
    <w:p w14:paraId="70E9E489"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Agreements:</w:t>
      </w:r>
    </w:p>
    <w:p w14:paraId="57F13D40"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7 (modified)</w:t>
      </w:r>
      <w:r>
        <w:tab/>
        <w:t>[Easy] R2 confirms that split SRB can be configured with or without duplication as a baseline, for both scenarios (assuming it is supported in scenario 2 as proposed elsewhere). Further restrictions can be discussed in normative phase.</w:t>
      </w:r>
    </w:p>
    <w:p w14:paraId="5CC7A63A"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13.</w:t>
      </w:r>
      <w:r>
        <w:tab/>
        <w:t>[Easy]For scenario 2, non-split SRB1/2 is allowed to be configured on direct path.</w:t>
      </w:r>
    </w:p>
    <w:p w14:paraId="3E078638" w14:textId="77777777" w:rsidR="00097348" w:rsidRDefault="00097348" w:rsidP="00097348">
      <w:pPr>
        <w:pStyle w:val="Doc-text2"/>
      </w:pPr>
    </w:p>
    <w:p w14:paraId="41B4F6F9"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w:t>
      </w:r>
    </w:p>
    <w:p w14:paraId="5673861F"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14 (modified)</w:t>
      </w:r>
      <w:r>
        <w:tab/>
        <w:t>[Easy] Remote UE storing indirect path configuration (e.g., SRAP and PC5-RLC channel configurations) and resuming directly into multi-path configuration is not supported for scenario 1.</w:t>
      </w:r>
    </w:p>
    <w:p w14:paraId="4FE92F34" w14:textId="77777777" w:rsidR="00097348" w:rsidRDefault="00097348" w:rsidP="00097348">
      <w:pPr>
        <w:pStyle w:val="Doc-text2"/>
      </w:pPr>
    </w:p>
    <w:p w14:paraId="3FC4C30B"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w:t>
      </w:r>
    </w:p>
    <w:p w14:paraId="7A7B5F13"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16 (modified)</w:t>
      </w:r>
      <w:r>
        <w:tab/>
        <w:t xml:space="preserve">[Easy] If CSS for SI is configured within the active BWP on PCell, the remote UE can perform direct system information acquisition on PCell as currently </w:t>
      </w:r>
      <w:r>
        <w:lastRenderedPageBreak/>
        <w:t>specified in 38.331; besides, dedicated signaling can be used to deliver SIB via SRB1 configured on direct and/or indirect path as currently specified in 38.331.</w:t>
      </w:r>
    </w:p>
    <w:p w14:paraId="1B999416" w14:textId="77777777" w:rsidR="00097348" w:rsidRDefault="00097348" w:rsidP="00097348">
      <w:pPr>
        <w:pStyle w:val="Doc-text2"/>
      </w:pPr>
    </w:p>
    <w:p w14:paraId="6DD2D7FF"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w:t>
      </w:r>
    </w:p>
    <w:p w14:paraId="4CB540D4"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17</w:t>
      </w:r>
      <w:r>
        <w:tab/>
        <w:t xml:space="preserve">[Easy] Upon detection of 3GPP-defined RLF failure in one path, remote UE (configured with MP) can report path failure via the alternative available path if SRB1 is configured on the alternative path or split SRB1 is configured. </w:t>
      </w:r>
    </w:p>
    <w:p w14:paraId="6796A480" w14:textId="77777777" w:rsidR="00097348" w:rsidRDefault="00097348" w:rsidP="00097348">
      <w:pPr>
        <w:pStyle w:val="Doc-text2"/>
      </w:pPr>
    </w:p>
    <w:p w14:paraId="1931AEC6"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w:t>
      </w:r>
    </w:p>
    <w:p w14:paraId="220AA777"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21 (modified)</w:t>
      </w:r>
      <w:r>
        <w:tab/>
        <w:t>[Easy] PDCP Control PDU is not duplicated.</w:t>
      </w:r>
    </w:p>
    <w:p w14:paraId="3153532E" w14:textId="77777777" w:rsidR="00097348" w:rsidRDefault="00097348" w:rsidP="00097348">
      <w:pPr>
        <w:pStyle w:val="Doc-text2"/>
      </w:pPr>
    </w:p>
    <w:p w14:paraId="64AAE77F"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w:t>
      </w:r>
    </w:p>
    <w:p w14:paraId="0B7FE089"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RAN2 do not define a control plane primary path concept in the study phase; FFS if something needs to be defined in normative work, but it should be driven by functionality and technical benefits.</w:t>
      </w:r>
    </w:p>
    <w:p w14:paraId="75D1049F" w14:textId="77777777" w:rsidR="00097348" w:rsidRDefault="00097348" w:rsidP="00097348">
      <w:pPr>
        <w:pStyle w:val="Doc-text2"/>
      </w:pPr>
    </w:p>
    <w:p w14:paraId="6EAB5167"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Agreements:</w:t>
      </w:r>
    </w:p>
    <w:p w14:paraId="3D5ED02F"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6a</w:t>
      </w:r>
      <w:r>
        <w:tab/>
        <w:t xml:space="preserve">[RAN2 to discuss] case B and case D are not supported for Scenario 2. </w:t>
      </w:r>
    </w:p>
    <w:p w14:paraId="796566F9"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Proposal 9 (modified)</w:t>
      </w:r>
      <w:r>
        <w:tab/>
        <w:t xml:space="preserve">[RAN2 to discuss] For Scenario 2, Case E is not supported. </w:t>
      </w:r>
    </w:p>
    <w:p w14:paraId="422C5EBC"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For Scenario 2, whether to support Case G is discussed in normative phase, but RAN2 will not do additional work to enable it for Scenario 2 over Scenario 1.</w:t>
      </w:r>
    </w:p>
    <w:p w14:paraId="67EB0E74" w14:textId="77777777" w:rsidR="00097348" w:rsidRDefault="00097348" w:rsidP="00097348">
      <w:pPr>
        <w:pStyle w:val="Doc-text2"/>
      </w:pPr>
    </w:p>
    <w:p w14:paraId="3F966D1B"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Agreements:</w:t>
      </w:r>
    </w:p>
    <w:p w14:paraId="08E46D0B"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Whether SRB1/2 can be configured in different path for Scenario 1 can be discussed in normative phase.</w:t>
      </w:r>
    </w:p>
    <w:p w14:paraId="3E37F65E"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Whether non-split SRB1/2 is allowed to be configured on indirect path for scenario 2 and whether split SRB1/2 is supported for scenario 2 can be discussed in normative work.</w:t>
      </w:r>
    </w:p>
    <w:p w14:paraId="03F356E8" w14:textId="763BAE56" w:rsidR="00097348" w:rsidRDefault="00097348" w:rsidP="00097348">
      <w:pPr>
        <w:pStyle w:val="Doc-text2"/>
      </w:pPr>
    </w:p>
    <w:p w14:paraId="25D93A0E" w14:textId="77777777" w:rsidR="00097348" w:rsidRDefault="00097348" w:rsidP="00097348">
      <w:pPr>
        <w:pStyle w:val="Doc-text2"/>
        <w:pBdr>
          <w:top w:val="single" w:sz="4" w:space="1" w:color="auto"/>
          <w:left w:val="single" w:sz="4" w:space="4" w:color="auto"/>
          <w:bottom w:val="single" w:sz="4" w:space="1" w:color="auto"/>
          <w:right w:val="single" w:sz="4" w:space="4" w:color="auto"/>
        </w:pBdr>
      </w:pPr>
      <w:r>
        <w:t>Agreement:</w:t>
      </w:r>
    </w:p>
    <w:p w14:paraId="78F6D843" w14:textId="2FE571C5" w:rsidR="00097348" w:rsidRPr="003C66C1" w:rsidRDefault="00097348" w:rsidP="003C66C1">
      <w:pPr>
        <w:pStyle w:val="Doc-text2"/>
        <w:pBdr>
          <w:top w:val="single" w:sz="4" w:space="1" w:color="auto"/>
          <w:left w:val="single" w:sz="4" w:space="4" w:color="auto"/>
          <w:bottom w:val="single" w:sz="4" w:space="1" w:color="auto"/>
          <w:right w:val="single" w:sz="4" w:space="4" w:color="auto"/>
        </w:pBdr>
      </w:pPr>
      <w:r>
        <w:t>Remote UE storing indirect path configuration or not and use it to resume to MP configuration in scenario 2 is not supported.</w:t>
      </w:r>
    </w:p>
    <w:p w14:paraId="01AC9F7F" w14:textId="6320B619" w:rsidR="006D622B" w:rsidRPr="00052DC7"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052DC7">
        <w:rPr>
          <w:rFonts w:ascii="Times New Roman" w:eastAsia="MS Mincho" w:hAnsi="Times New Roman"/>
          <w:lang w:eastAsia="ja-JP"/>
        </w:rPr>
        <w:t xml:space="preserve">In this contribution, we </w:t>
      </w:r>
      <w:r w:rsidR="00A74B8F" w:rsidRPr="00052DC7">
        <w:rPr>
          <w:rFonts w:ascii="Times New Roman" w:eastAsia="MS Mincho" w:hAnsi="Times New Roman"/>
          <w:lang w:eastAsia="ja-JP"/>
        </w:rPr>
        <w:t xml:space="preserve">further </w:t>
      </w:r>
      <w:r w:rsidRPr="00052DC7">
        <w:rPr>
          <w:rFonts w:ascii="Times New Roman" w:eastAsia="MS Mincho" w:hAnsi="Times New Roman"/>
          <w:lang w:eastAsia="ja-JP"/>
        </w:rPr>
        <w:t xml:space="preserve">discuss </w:t>
      </w:r>
      <w:bookmarkStart w:id="4" w:name="_Hlk109838749"/>
      <w:r w:rsidR="00A74B8F" w:rsidRPr="00052DC7">
        <w:rPr>
          <w:rFonts w:ascii="Times New Roman" w:eastAsia="MS Mincho" w:hAnsi="Times New Roman"/>
          <w:lang w:eastAsia="ja-JP"/>
        </w:rPr>
        <w:t xml:space="preserve">the </w:t>
      </w:r>
      <w:r w:rsidR="000D7DBB" w:rsidRPr="00052DC7">
        <w:rPr>
          <w:rFonts w:ascii="Times New Roman" w:eastAsia="MS Mincho" w:hAnsi="Times New Roman"/>
          <w:lang w:eastAsia="ja-JP"/>
        </w:rPr>
        <w:t xml:space="preserve">related </w:t>
      </w:r>
      <w:r w:rsidR="00A74B8F" w:rsidRPr="00052DC7">
        <w:rPr>
          <w:rFonts w:ascii="Times New Roman" w:eastAsia="MS Mincho" w:hAnsi="Times New Roman"/>
          <w:lang w:eastAsia="ja-JP"/>
        </w:rPr>
        <w:t xml:space="preserve">issues in </w:t>
      </w:r>
      <w:r w:rsidR="00A74B8F" w:rsidRPr="00052DC7">
        <w:rPr>
          <w:rFonts w:ascii="Times New Roman" w:hAnsi="Times New Roman"/>
        </w:rPr>
        <w:t>multi-path relaying</w:t>
      </w:r>
      <w:r w:rsidR="00A74B8F" w:rsidRPr="00052DC7">
        <w:rPr>
          <w:rFonts w:ascii="Times New Roman" w:eastAsia="MS Mincho" w:hAnsi="Times New Roman"/>
          <w:lang w:eastAsia="ja-JP"/>
        </w:rPr>
        <w:t xml:space="preserve"> case</w:t>
      </w:r>
      <w:r w:rsidR="00FA2C29" w:rsidRPr="00052DC7">
        <w:rPr>
          <w:rFonts w:ascii="Times New Roman" w:eastAsia="MS Mincho" w:hAnsi="Times New Roman"/>
          <w:lang w:eastAsia="ja-JP"/>
        </w:rPr>
        <w:t>.</w:t>
      </w:r>
      <w:bookmarkEnd w:id="4"/>
      <w:r w:rsidRPr="00052DC7">
        <w:rPr>
          <w:rFonts w:ascii="Times New Roman" w:hAnsi="Times New Roman"/>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48A86ED" w14:textId="01BEAF32" w:rsidR="00C211C4" w:rsidRPr="00052DC7" w:rsidRDefault="007E0121" w:rsidP="00B063FB">
      <w:pPr>
        <w:widowControl/>
        <w:overflowPunct w:val="0"/>
        <w:autoSpaceDE w:val="0"/>
        <w:autoSpaceDN w:val="0"/>
        <w:adjustRightInd w:val="0"/>
        <w:spacing w:before="120" w:line="280" w:lineRule="atLeast"/>
        <w:rPr>
          <w:rFonts w:ascii="Times New Roman" w:hAnsi="Times New Roman"/>
          <w:b/>
          <w:bCs/>
          <w:u w:val="single"/>
        </w:rPr>
      </w:pPr>
      <w:r w:rsidRPr="00052DC7">
        <w:rPr>
          <w:rFonts w:ascii="Times New Roman" w:hAnsi="Times New Roman"/>
          <w:b/>
          <w:bCs/>
          <w:u w:val="single"/>
        </w:rPr>
        <w:t>M</w:t>
      </w:r>
      <w:r w:rsidR="00C211C4" w:rsidRPr="00052DC7">
        <w:rPr>
          <w:rFonts w:ascii="Times New Roman" w:hAnsi="Times New Roman"/>
          <w:b/>
          <w:bCs/>
          <w:u w:val="single"/>
        </w:rPr>
        <w:t>obility scenarios</w:t>
      </w:r>
    </w:p>
    <w:p w14:paraId="0E240702" w14:textId="19F9BF06" w:rsidR="004B7738" w:rsidRPr="00052DC7" w:rsidRDefault="00B44C23" w:rsidP="00F01987">
      <w:pPr>
        <w:spacing w:beforeLines="50" w:before="156" w:afterLines="50" w:after="156"/>
        <w:rPr>
          <w:rFonts w:ascii="Times New Roman" w:hAnsi="Times New Roman"/>
        </w:rPr>
      </w:pPr>
      <w:r w:rsidRPr="00052DC7">
        <w:rPr>
          <w:rFonts w:ascii="Times New Roman" w:hAnsi="Times New Roman"/>
        </w:rPr>
        <w:t xml:space="preserve">It has been </w:t>
      </w:r>
      <w:r w:rsidR="00E83224" w:rsidRPr="00052DC7">
        <w:rPr>
          <w:rFonts w:ascii="Times New Roman" w:hAnsi="Times New Roman"/>
        </w:rPr>
        <w:t>agreed that</w:t>
      </w:r>
      <w:r w:rsidR="00D21823" w:rsidRPr="00052DC7">
        <w:rPr>
          <w:rFonts w:ascii="Times New Roman" w:hAnsi="Times New Roman"/>
        </w:rPr>
        <w:t xml:space="preserve"> the relay change </w:t>
      </w:r>
      <w:r w:rsidR="0067091D" w:rsidRPr="00052DC7">
        <w:rPr>
          <w:rFonts w:ascii="Times New Roman" w:hAnsi="Times New Roman"/>
        </w:rPr>
        <w:t xml:space="preserve">for the remote UE </w:t>
      </w:r>
      <w:r w:rsidR="00D21823" w:rsidRPr="00052DC7">
        <w:rPr>
          <w:rFonts w:ascii="Times New Roman" w:hAnsi="Times New Roman"/>
        </w:rPr>
        <w:t>can be supported in multi-path</w:t>
      </w:r>
      <w:r w:rsidR="00BD5D2D" w:rsidRPr="00052DC7">
        <w:rPr>
          <w:rFonts w:ascii="Times New Roman" w:hAnsi="Times New Roman"/>
        </w:rPr>
        <w:t xml:space="preserve"> relaying</w:t>
      </w:r>
      <w:r w:rsidR="00D21823" w:rsidRPr="00052DC7">
        <w:rPr>
          <w:rFonts w:ascii="Times New Roman" w:hAnsi="Times New Roman"/>
        </w:rPr>
        <w:t xml:space="preserve"> case.</w:t>
      </w:r>
      <w:r w:rsidR="007F04DA" w:rsidRPr="00052DC7">
        <w:rPr>
          <w:rFonts w:ascii="Times New Roman" w:hAnsi="Times New Roman"/>
        </w:rPr>
        <w:t xml:space="preserve"> </w:t>
      </w:r>
      <w:r w:rsidR="00E83224" w:rsidRPr="00052DC7">
        <w:rPr>
          <w:rFonts w:ascii="Times New Roman" w:hAnsi="Times New Roman"/>
        </w:rPr>
        <w:t xml:space="preserve">Considering that it has been included in the scope of WI to enhance service continuity for the scenarios e.g., intra-gNB and inter gNB indirect-to-indirect path switching, it is natural to support the intra-gNB Relay change via a single switch procedure. </w:t>
      </w:r>
      <w:r w:rsidR="007F04DA" w:rsidRPr="00052DC7">
        <w:rPr>
          <w:rFonts w:ascii="Times New Roman" w:hAnsi="Times New Roman"/>
        </w:rPr>
        <w:t xml:space="preserve">Correspondingly, the related legacy timer, </w:t>
      </w:r>
      <w:r w:rsidR="00CF77C0" w:rsidRPr="00052DC7">
        <w:rPr>
          <w:rFonts w:ascii="Times New Roman" w:hAnsi="Times New Roman"/>
        </w:rPr>
        <w:t>e.g.,</w:t>
      </w:r>
      <w:r w:rsidR="007F04DA" w:rsidRPr="00052DC7">
        <w:rPr>
          <w:rFonts w:ascii="Times New Roman" w:hAnsi="Times New Roman"/>
        </w:rPr>
        <w:t xml:space="preserve"> T420 can also be reused in multi-path </w:t>
      </w:r>
      <w:r w:rsidR="00855D9A" w:rsidRPr="00052DC7">
        <w:rPr>
          <w:rFonts w:ascii="Times New Roman" w:hAnsi="Times New Roman"/>
        </w:rPr>
        <w:t xml:space="preserve">relaying </w:t>
      </w:r>
      <w:r w:rsidR="007F04DA" w:rsidRPr="00052DC7">
        <w:rPr>
          <w:rFonts w:ascii="Times New Roman" w:hAnsi="Times New Roman"/>
        </w:rPr>
        <w:t>case.</w:t>
      </w:r>
      <w:r w:rsidR="00F01D36" w:rsidRPr="00052DC7">
        <w:rPr>
          <w:rFonts w:ascii="Times New Roman" w:hAnsi="Times New Roman"/>
        </w:rPr>
        <w:t xml:space="preserve"> Similarly, the intra-gNB cell change can also be via a single procedure.</w:t>
      </w:r>
    </w:p>
    <w:p w14:paraId="2B3AB2FA" w14:textId="4AAFCE98" w:rsidR="00F01987" w:rsidRPr="00052DC7" w:rsidRDefault="006E2A45" w:rsidP="00F01987">
      <w:pPr>
        <w:spacing w:beforeLines="50" w:before="156" w:afterLines="50" w:after="156"/>
        <w:rPr>
          <w:rFonts w:ascii="Times New Roman" w:hAnsi="Times New Roman"/>
          <w:b/>
          <w:bCs/>
        </w:rPr>
      </w:pPr>
      <w:r w:rsidRPr="00052DC7">
        <w:rPr>
          <w:rFonts w:ascii="Times New Roman" w:hAnsi="Times New Roman"/>
          <w:b/>
          <w:bCs/>
        </w:rPr>
        <w:t xml:space="preserve">Proposal 1: Intra-gNB Relay change via a single switch procedure </w:t>
      </w:r>
      <w:r w:rsidR="00280894" w:rsidRPr="00052DC7">
        <w:rPr>
          <w:rFonts w:ascii="Times New Roman" w:hAnsi="Times New Roman"/>
          <w:b/>
          <w:bCs/>
        </w:rPr>
        <w:t>while the remote UE keeps the direct path under the same gNB</w:t>
      </w:r>
      <w:r w:rsidR="00AC5091" w:rsidRPr="00052DC7">
        <w:rPr>
          <w:rFonts w:ascii="Times New Roman" w:hAnsi="Times New Roman"/>
          <w:b/>
          <w:bCs/>
        </w:rPr>
        <w:t xml:space="preserve"> should be supported</w:t>
      </w:r>
      <w:r w:rsidRPr="00052DC7">
        <w:rPr>
          <w:rFonts w:ascii="Times New Roman" w:hAnsi="Times New Roman"/>
          <w:b/>
          <w:bCs/>
        </w:rPr>
        <w:t xml:space="preserve">. </w:t>
      </w:r>
    </w:p>
    <w:p w14:paraId="05F0EBE7" w14:textId="0AE47908" w:rsidR="00F01987" w:rsidRPr="00052DC7" w:rsidRDefault="008704E0" w:rsidP="00F01987">
      <w:pPr>
        <w:spacing w:beforeLines="50" w:before="156" w:afterLines="50" w:after="156"/>
        <w:rPr>
          <w:rFonts w:ascii="Times New Roman" w:hAnsi="Times New Roman"/>
          <w:b/>
          <w:bCs/>
        </w:rPr>
      </w:pPr>
      <w:r w:rsidRPr="00052DC7">
        <w:rPr>
          <w:rFonts w:ascii="Times New Roman" w:hAnsi="Times New Roman"/>
          <w:b/>
          <w:bCs/>
        </w:rPr>
        <w:lastRenderedPageBreak/>
        <w:t xml:space="preserve">Proposal </w:t>
      </w:r>
      <w:r w:rsidR="00917E5F" w:rsidRPr="00052DC7">
        <w:rPr>
          <w:rFonts w:ascii="Times New Roman" w:hAnsi="Times New Roman"/>
          <w:b/>
          <w:bCs/>
        </w:rPr>
        <w:t>2</w:t>
      </w:r>
      <w:r w:rsidR="00937DB2" w:rsidRPr="00052DC7">
        <w:rPr>
          <w:rFonts w:ascii="Times New Roman" w:hAnsi="Times New Roman"/>
          <w:b/>
          <w:bCs/>
        </w:rPr>
        <w:t xml:space="preserve">: </w:t>
      </w:r>
      <w:r w:rsidR="00F01987" w:rsidRPr="00052DC7">
        <w:rPr>
          <w:rFonts w:ascii="Times New Roman" w:hAnsi="Times New Roman"/>
          <w:b/>
          <w:bCs/>
        </w:rPr>
        <w:t>Legacy timer</w:t>
      </w:r>
      <w:r w:rsidR="0032040E" w:rsidRPr="00052DC7">
        <w:rPr>
          <w:rFonts w:ascii="Times New Roman" w:hAnsi="Times New Roman"/>
          <w:b/>
          <w:bCs/>
        </w:rPr>
        <w:t xml:space="preserve"> </w:t>
      </w:r>
      <w:r w:rsidR="00F01987" w:rsidRPr="00052DC7">
        <w:rPr>
          <w:rFonts w:ascii="Times New Roman" w:hAnsi="Times New Roman"/>
          <w:b/>
          <w:bCs/>
        </w:rPr>
        <w:t xml:space="preserve">T420 can be reused in </w:t>
      </w:r>
      <w:r w:rsidR="0032040E" w:rsidRPr="00052DC7">
        <w:rPr>
          <w:rFonts w:ascii="Times New Roman" w:hAnsi="Times New Roman"/>
          <w:b/>
          <w:bCs/>
        </w:rPr>
        <w:t>the case of relay change</w:t>
      </w:r>
      <w:r w:rsidR="00F01987" w:rsidRPr="00052DC7">
        <w:rPr>
          <w:rFonts w:ascii="Times New Roman" w:hAnsi="Times New Roman"/>
          <w:b/>
          <w:bCs/>
        </w:rPr>
        <w:t>.</w:t>
      </w:r>
    </w:p>
    <w:p w14:paraId="7A03E0EC" w14:textId="45510E5B" w:rsidR="00F01D36" w:rsidRPr="00052DC7" w:rsidRDefault="00F01D36"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0538A8" w:rsidRPr="00052DC7">
        <w:rPr>
          <w:rFonts w:ascii="Times New Roman" w:hAnsi="Times New Roman"/>
          <w:b/>
          <w:bCs/>
        </w:rPr>
        <w:t>3</w:t>
      </w:r>
      <w:r w:rsidRPr="00052DC7">
        <w:rPr>
          <w:rFonts w:ascii="Times New Roman" w:hAnsi="Times New Roman"/>
          <w:b/>
          <w:bCs/>
        </w:rPr>
        <w:t>: Intra-gNB cell change via a single procedure while the remote UE keeps the indirect path under the same gNB should be supported.</w:t>
      </w:r>
    </w:p>
    <w:p w14:paraId="5A5B2A89" w14:textId="202A3D00" w:rsidR="00F01987" w:rsidRPr="00052DC7" w:rsidRDefault="005C4138" w:rsidP="00F01987">
      <w:pPr>
        <w:spacing w:beforeLines="50" w:before="156" w:afterLines="50" w:after="156"/>
        <w:rPr>
          <w:rFonts w:ascii="Times New Roman" w:hAnsi="Times New Roman"/>
          <w:b/>
          <w:bCs/>
        </w:rPr>
      </w:pPr>
      <w:r w:rsidRPr="00052DC7">
        <w:rPr>
          <w:rFonts w:ascii="Times New Roman" w:hAnsi="Times New Roman"/>
        </w:rPr>
        <w:t xml:space="preserve">Similar to the discussion of </w:t>
      </w:r>
      <w:r w:rsidR="005D1599" w:rsidRPr="00052DC7">
        <w:rPr>
          <w:rFonts w:ascii="Times New Roman" w:hAnsi="Times New Roman"/>
        </w:rPr>
        <w:t>mobility with DC</w:t>
      </w:r>
      <w:r w:rsidRPr="00052DC7">
        <w:rPr>
          <w:rFonts w:ascii="Times New Roman" w:hAnsi="Times New Roman"/>
        </w:rPr>
        <w:t xml:space="preserve">, there are several </w:t>
      </w:r>
      <w:r w:rsidR="00C119DC" w:rsidRPr="00052DC7">
        <w:rPr>
          <w:rFonts w:ascii="Times New Roman" w:hAnsi="Times New Roman"/>
        </w:rPr>
        <w:t>potential</w:t>
      </w:r>
      <w:r w:rsidRPr="00052DC7">
        <w:rPr>
          <w:rFonts w:ascii="Times New Roman" w:hAnsi="Times New Roman"/>
        </w:rPr>
        <w:t xml:space="preserve"> cases </w:t>
      </w:r>
      <w:r w:rsidR="00C119DC" w:rsidRPr="00052DC7">
        <w:rPr>
          <w:rFonts w:ascii="Times New Roman" w:hAnsi="Times New Roman"/>
        </w:rPr>
        <w:t xml:space="preserve">when considering the inter-gNB handover in </w:t>
      </w:r>
      <w:r w:rsidRPr="00052DC7">
        <w:rPr>
          <w:rFonts w:ascii="Times New Roman" w:hAnsi="Times New Roman"/>
        </w:rPr>
        <w:t xml:space="preserve">the multi-path </w:t>
      </w:r>
      <w:r w:rsidR="00741A50" w:rsidRPr="00052DC7">
        <w:rPr>
          <w:rFonts w:ascii="Times New Roman" w:hAnsi="Times New Roman"/>
        </w:rPr>
        <w:t xml:space="preserve">relaying </w:t>
      </w:r>
      <w:r w:rsidRPr="00052DC7">
        <w:rPr>
          <w:rFonts w:ascii="Times New Roman" w:hAnsi="Times New Roman"/>
        </w:rPr>
        <w:t>case.</w:t>
      </w:r>
      <w:r w:rsidR="00C24475" w:rsidRPr="00052DC7">
        <w:rPr>
          <w:rFonts w:ascii="Times New Roman" w:hAnsi="Times New Roman"/>
        </w:rPr>
        <w:t xml:space="preserve"> It could be one path or multi-path in the source </w:t>
      </w:r>
      <w:r w:rsidR="00CF0147" w:rsidRPr="00052DC7">
        <w:rPr>
          <w:rFonts w:ascii="Times New Roman" w:hAnsi="Times New Roman"/>
        </w:rPr>
        <w:t>side,</w:t>
      </w:r>
      <w:r w:rsidR="00C24475" w:rsidRPr="00052DC7">
        <w:rPr>
          <w:rFonts w:ascii="Times New Roman" w:hAnsi="Times New Roman"/>
        </w:rPr>
        <w:t xml:space="preserve"> and it could also be one path or multi-path in the target side. </w:t>
      </w:r>
      <w:r w:rsidR="00BB2472" w:rsidRPr="00052DC7">
        <w:rPr>
          <w:rFonts w:ascii="Times New Roman" w:hAnsi="Times New Roman"/>
        </w:rPr>
        <w:t xml:space="preserve">And for the indirect path, it can be further distinguished as </w:t>
      </w:r>
      <w:bookmarkStart w:id="6" w:name="_Hlk110357862"/>
      <w:r w:rsidR="00BB2472" w:rsidRPr="00052DC7">
        <w:rPr>
          <w:rFonts w:ascii="Times New Roman" w:hAnsi="Times New Roman"/>
        </w:rPr>
        <w:t>same or different relays in the source side and target side</w:t>
      </w:r>
      <w:bookmarkEnd w:id="6"/>
      <w:r w:rsidR="00BB2472" w:rsidRPr="00052DC7">
        <w:rPr>
          <w:rFonts w:ascii="Times New Roman" w:hAnsi="Times New Roman"/>
        </w:rPr>
        <w:t xml:space="preserve">. </w:t>
      </w:r>
      <w:r w:rsidR="00C24475" w:rsidRPr="00052DC7">
        <w:rPr>
          <w:rFonts w:ascii="Times New Roman" w:hAnsi="Times New Roman"/>
        </w:rPr>
        <w:t xml:space="preserve">Therefore, we list the three potential use cases to be discussed in multi-path </w:t>
      </w:r>
      <w:r w:rsidR="00741A50" w:rsidRPr="00052DC7">
        <w:rPr>
          <w:rFonts w:ascii="Times New Roman" w:hAnsi="Times New Roman"/>
        </w:rPr>
        <w:t xml:space="preserve">relaying </w:t>
      </w:r>
      <w:r w:rsidR="00C24475" w:rsidRPr="00052DC7">
        <w:rPr>
          <w:rFonts w:ascii="Times New Roman" w:hAnsi="Times New Roman"/>
        </w:rPr>
        <w:t>case.</w:t>
      </w:r>
    </w:p>
    <w:p w14:paraId="767BB789" w14:textId="234FA4DF"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4</w:t>
      </w:r>
      <w:r w:rsidRPr="00052DC7">
        <w:rPr>
          <w:rFonts w:ascii="Times New Roman" w:hAnsi="Times New Roman"/>
          <w:b/>
          <w:bCs/>
        </w:rPr>
        <w:t xml:space="preserve">: The following Inter-gNB handover associated with </w:t>
      </w:r>
      <w:proofErr w:type="gramStart"/>
      <w:r w:rsidRPr="00052DC7">
        <w:rPr>
          <w:rFonts w:ascii="Times New Roman" w:hAnsi="Times New Roman"/>
          <w:b/>
          <w:bCs/>
        </w:rPr>
        <w:t>Multi-path</w:t>
      </w:r>
      <w:proofErr w:type="gramEnd"/>
      <w:r w:rsidRPr="00052DC7">
        <w:rPr>
          <w:rFonts w:ascii="Times New Roman" w:hAnsi="Times New Roman"/>
          <w:b/>
          <w:bCs/>
        </w:rPr>
        <w:t xml:space="preserve"> should be discussed.</w:t>
      </w:r>
    </w:p>
    <w:p w14:paraId="033D06F2"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1: Multi-path in source gNB-&gt; Only one path in target </w:t>
      </w:r>
      <w:proofErr w:type="gramStart"/>
      <w:r w:rsidRPr="00052DC7">
        <w:rPr>
          <w:rFonts w:ascii="Times New Roman" w:hAnsi="Times New Roman"/>
          <w:b/>
          <w:bCs/>
        </w:rPr>
        <w:t>gNB;</w:t>
      </w:r>
      <w:proofErr w:type="gramEnd"/>
    </w:p>
    <w:p w14:paraId="57403546" w14:textId="77777777"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Use Case 2: One path in source-&gt;</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p>
    <w:p w14:paraId="5548A396" w14:textId="45FC691D" w:rsidR="00F01987" w:rsidRPr="00052DC7" w:rsidRDefault="00F01987" w:rsidP="00687343">
      <w:pPr>
        <w:widowControl/>
        <w:numPr>
          <w:ilvl w:val="0"/>
          <w:numId w:val="7"/>
        </w:numPr>
        <w:spacing w:beforeLines="50" w:before="156" w:afterLines="50" w:after="156"/>
        <w:jc w:val="left"/>
        <w:rPr>
          <w:rFonts w:ascii="Times New Roman" w:hAnsi="Times New Roman"/>
          <w:b/>
          <w:bCs/>
        </w:rPr>
      </w:pPr>
      <w:r w:rsidRPr="00052DC7">
        <w:rPr>
          <w:rFonts w:ascii="Times New Roman" w:hAnsi="Times New Roman"/>
          <w:b/>
          <w:bCs/>
        </w:rPr>
        <w:t xml:space="preserve">Use Case 3: Multi-path in source gNB-&gt; </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r w:rsidR="00BB2472" w:rsidRPr="00052DC7">
        <w:rPr>
          <w:rFonts w:ascii="Times New Roman" w:hAnsi="Times New Roman"/>
          <w:b/>
          <w:bCs/>
        </w:rPr>
        <w:t xml:space="preserve"> (different relays in the source gNB and target gNB)</w:t>
      </w:r>
      <w:r w:rsidRPr="00052DC7">
        <w:rPr>
          <w:rFonts w:ascii="Times New Roman" w:hAnsi="Times New Roman"/>
          <w:b/>
          <w:bCs/>
        </w:rPr>
        <w:t>;</w:t>
      </w:r>
    </w:p>
    <w:p w14:paraId="727C3515" w14:textId="2CD3910F" w:rsidR="00C21487" w:rsidRPr="00052DC7" w:rsidRDefault="00C21487" w:rsidP="00C21487">
      <w:pPr>
        <w:spacing w:beforeLines="50" w:before="156" w:afterLines="50" w:after="156"/>
        <w:rPr>
          <w:rFonts w:ascii="Times New Roman" w:hAnsi="Times New Roman"/>
          <w:sz w:val="20"/>
          <w:szCs w:val="20"/>
          <w:lang w:val="en-GB"/>
        </w:rPr>
      </w:pPr>
      <w:r w:rsidRPr="00052DC7">
        <w:rPr>
          <w:rFonts w:ascii="Times New Roman" w:hAnsi="Times New Roman"/>
        </w:rPr>
        <w:t xml:space="preserve">For </w:t>
      </w:r>
      <w:r w:rsidR="005D1599" w:rsidRPr="00052DC7">
        <w:rPr>
          <w:rFonts w:ascii="Times New Roman" w:hAnsi="Times New Roman"/>
        </w:rPr>
        <w:t>scenario 2</w:t>
      </w:r>
      <w:r w:rsidRPr="00052DC7">
        <w:rPr>
          <w:rFonts w:ascii="Times New Roman" w:hAnsi="Times New Roman"/>
        </w:rPr>
        <w:t xml:space="preserve">, the remote UE and </w:t>
      </w:r>
      <w:r w:rsidR="005D1599" w:rsidRPr="00052DC7">
        <w:rPr>
          <w:rFonts w:ascii="Times New Roman" w:hAnsi="Times New Roman"/>
        </w:rPr>
        <w:t xml:space="preserve">relay </w:t>
      </w:r>
      <w:r w:rsidRPr="00052DC7">
        <w:rPr>
          <w:rFonts w:ascii="Times New Roman" w:hAnsi="Times New Roman"/>
        </w:rPr>
        <w:t xml:space="preserve">UE is a pair, which could be pre-configured. That means the remote UE is allowed to select a </w:t>
      </w:r>
      <w:r w:rsidR="005D1599" w:rsidRPr="00052DC7">
        <w:rPr>
          <w:rFonts w:ascii="Times New Roman" w:hAnsi="Times New Roman"/>
        </w:rPr>
        <w:t xml:space="preserve">relay </w:t>
      </w:r>
      <w:r w:rsidRPr="00052DC7">
        <w:rPr>
          <w:rFonts w:ascii="Times New Roman" w:hAnsi="Times New Roman"/>
        </w:rPr>
        <w:t xml:space="preserve">UE based on the pre-configuration. One case is that the </w:t>
      </w:r>
      <w:r w:rsidR="005D1599" w:rsidRPr="00052DC7">
        <w:rPr>
          <w:rFonts w:ascii="Times New Roman" w:hAnsi="Times New Roman"/>
        </w:rPr>
        <w:t xml:space="preserve">relay </w:t>
      </w:r>
      <w:r w:rsidRPr="00052DC7">
        <w:rPr>
          <w:rFonts w:ascii="Times New Roman" w:hAnsi="Times New Roman"/>
        </w:rPr>
        <w:t xml:space="preserve">UE is in proximity of the remote UE. And they may move together. Therefore, Inter-gNB handover for remote UE with the same </w:t>
      </w:r>
      <w:r w:rsidR="005D1599" w:rsidRPr="00052DC7">
        <w:rPr>
          <w:rFonts w:ascii="Times New Roman" w:hAnsi="Times New Roman"/>
        </w:rPr>
        <w:t xml:space="preserve">relay </w:t>
      </w:r>
      <w:r w:rsidRPr="00052DC7">
        <w:rPr>
          <w:rFonts w:ascii="Times New Roman" w:hAnsi="Times New Roman"/>
        </w:rPr>
        <w:t>UE should be supported</w:t>
      </w:r>
      <w:r w:rsidR="005D1599" w:rsidRPr="00052DC7">
        <w:rPr>
          <w:rFonts w:ascii="Times New Roman" w:hAnsi="Times New Roman"/>
        </w:rPr>
        <w:t xml:space="preserve"> for scenario 2</w:t>
      </w:r>
      <w:r w:rsidRPr="00052DC7">
        <w:rPr>
          <w:rFonts w:ascii="Times New Roman" w:hAnsi="Times New Roman"/>
        </w:rPr>
        <w:t>.</w:t>
      </w:r>
    </w:p>
    <w:p w14:paraId="72AB3F1D" w14:textId="4174CA17" w:rsidR="00C21487" w:rsidRPr="00052DC7" w:rsidRDefault="00C21487" w:rsidP="001D1CA2">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5</w:t>
      </w:r>
      <w:r w:rsidRPr="00052DC7">
        <w:rPr>
          <w:rFonts w:ascii="Times New Roman" w:hAnsi="Times New Roman"/>
          <w:b/>
          <w:bCs/>
        </w:rPr>
        <w:t xml:space="preserve">: Inter-gNB handover </w:t>
      </w:r>
      <w:r w:rsidR="004527E4" w:rsidRPr="00052DC7">
        <w:rPr>
          <w:rFonts w:ascii="Times New Roman" w:hAnsi="Times New Roman"/>
          <w:b/>
          <w:bCs/>
        </w:rPr>
        <w:t xml:space="preserve">of a </w:t>
      </w:r>
      <w:r w:rsidRPr="00052DC7">
        <w:rPr>
          <w:rFonts w:ascii="Times New Roman" w:hAnsi="Times New Roman"/>
          <w:b/>
          <w:bCs/>
        </w:rPr>
        <w:t xml:space="preserve">remote UE </w:t>
      </w:r>
      <w:r w:rsidR="004527E4" w:rsidRPr="00052DC7">
        <w:rPr>
          <w:rFonts w:ascii="Times New Roman" w:hAnsi="Times New Roman"/>
          <w:b/>
          <w:bCs/>
        </w:rPr>
        <w:t xml:space="preserve">together </w:t>
      </w:r>
      <w:r w:rsidRPr="00052DC7">
        <w:rPr>
          <w:rFonts w:ascii="Times New Roman" w:hAnsi="Times New Roman"/>
          <w:b/>
          <w:bCs/>
        </w:rPr>
        <w:t xml:space="preserve">with the same </w:t>
      </w:r>
      <w:r w:rsidR="005D1599" w:rsidRPr="00052DC7">
        <w:rPr>
          <w:rFonts w:ascii="Times New Roman" w:hAnsi="Times New Roman"/>
          <w:b/>
          <w:bCs/>
        </w:rPr>
        <w:t xml:space="preserve">relay </w:t>
      </w:r>
      <w:r w:rsidRPr="00052DC7">
        <w:rPr>
          <w:rFonts w:ascii="Times New Roman" w:hAnsi="Times New Roman"/>
          <w:b/>
          <w:bCs/>
        </w:rPr>
        <w:t xml:space="preserve">UE </w:t>
      </w:r>
      <w:r w:rsidR="005D1599" w:rsidRPr="00052DC7">
        <w:rPr>
          <w:rFonts w:ascii="Times New Roman" w:hAnsi="Times New Roman"/>
          <w:b/>
          <w:bCs/>
        </w:rPr>
        <w:t xml:space="preserve">in Scenario 2 </w:t>
      </w:r>
      <w:r w:rsidRPr="00052DC7">
        <w:rPr>
          <w:rFonts w:ascii="Times New Roman" w:hAnsi="Times New Roman"/>
          <w:b/>
          <w:bCs/>
        </w:rPr>
        <w:t>should be discussed.</w:t>
      </w:r>
    </w:p>
    <w:p w14:paraId="19991F84" w14:textId="77777777" w:rsidR="0023015C" w:rsidRPr="00052DC7" w:rsidRDefault="0023015C" w:rsidP="000B0823">
      <w:pPr>
        <w:widowControl/>
        <w:spacing w:beforeLines="50" w:before="156" w:afterLines="50" w:after="156"/>
        <w:jc w:val="left"/>
        <w:rPr>
          <w:rFonts w:ascii="Times New Roman" w:hAnsi="Times New Roman"/>
          <w:b/>
          <w:bCs/>
        </w:rPr>
      </w:pPr>
    </w:p>
    <w:p w14:paraId="22657E5E" w14:textId="1265F70C" w:rsidR="00B914F6" w:rsidRPr="00052DC7" w:rsidRDefault="00B914F6" w:rsidP="00F01987">
      <w:pPr>
        <w:spacing w:beforeLines="50" w:before="156" w:afterLines="50" w:after="156"/>
        <w:rPr>
          <w:rFonts w:ascii="Times New Roman" w:hAnsi="Times New Roman"/>
          <w:b/>
          <w:bCs/>
          <w:u w:val="single"/>
        </w:rPr>
      </w:pPr>
      <w:r w:rsidRPr="00052DC7">
        <w:rPr>
          <w:rFonts w:ascii="Times New Roman" w:hAnsi="Times New Roman"/>
          <w:b/>
          <w:bCs/>
          <w:u w:val="single"/>
        </w:rPr>
        <w:t>Enhancement of throughput and reliability</w:t>
      </w:r>
    </w:p>
    <w:p w14:paraId="4C7D560A" w14:textId="561D6932"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Considering the existing mechanisms, </w:t>
      </w:r>
      <w:r w:rsidR="00844CF7" w:rsidRPr="00052DC7">
        <w:rPr>
          <w:rFonts w:ascii="Times New Roman" w:hAnsi="Times New Roman"/>
        </w:rP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 SRB</w:t>
      </w:r>
      <w:r w:rsidR="00753F89" w:rsidRPr="00052DC7">
        <w:rPr>
          <w:rFonts w:ascii="Times New Roman" w:hAnsi="Times New Roman"/>
        </w:rPr>
        <w:t>,</w:t>
      </w:r>
      <w:r w:rsidR="00844CF7" w:rsidRPr="00052DC7">
        <w:rPr>
          <w:rFonts w:ascii="Times New Roman" w:hAnsi="Times New Roman"/>
        </w:rPr>
        <w:t xml:space="preserve"> the state is always active and cannot be dynamically </w:t>
      </w:r>
      <w:r w:rsidR="00753F89" w:rsidRPr="00052DC7">
        <w:rPr>
          <w:rFonts w:ascii="Times New Roman" w:hAnsi="Times New Roman"/>
        </w:rPr>
        <w:t>controlled.</w:t>
      </w:r>
      <w:r w:rsidRPr="00052DC7">
        <w:rPr>
          <w:rFonts w:ascii="Times New Roman" w:hAnsi="Times New Roman"/>
        </w:rPr>
        <w:t xml:space="preserve"> </w:t>
      </w:r>
    </w:p>
    <w:p w14:paraId="4F8364DF" w14:textId="70D6754D" w:rsidR="00F01987" w:rsidRPr="00052DC7" w:rsidRDefault="00AE14DC" w:rsidP="00F01987">
      <w:pPr>
        <w:spacing w:beforeLines="50" w:before="156" w:afterLines="50" w:after="156"/>
        <w:rPr>
          <w:rFonts w:ascii="Times New Roman" w:hAnsi="Times New Roman"/>
        </w:rPr>
      </w:pPr>
      <w:r w:rsidRPr="00052DC7">
        <w:rPr>
          <w:rFonts w:ascii="Times New Roman" w:hAnsi="Times New Roman"/>
        </w:rPr>
        <w:t>S</w:t>
      </w:r>
      <w:r w:rsidR="00F01987" w:rsidRPr="00052DC7">
        <w:rPr>
          <w:rFonts w:ascii="Times New Roman" w:hAnsi="Times New Roman"/>
        </w:rPr>
        <w:t>ince the purpose is similar to the legacy case</w:t>
      </w:r>
      <w:r w:rsidR="00ED782E" w:rsidRPr="00052DC7">
        <w:rPr>
          <w:rFonts w:ascii="Times New Roman" w:hAnsi="Times New Roman"/>
        </w:rPr>
        <w:t>,</w:t>
      </w:r>
      <w:r w:rsidR="00F01987" w:rsidRPr="00052DC7">
        <w:rPr>
          <w:rFonts w:ascii="Times New Roman" w:hAnsi="Times New Roman"/>
        </w:rPr>
        <w:t xml:space="preserve"> </w:t>
      </w:r>
      <w:r w:rsidR="009E7AAB" w:rsidRPr="00052DC7">
        <w:rPr>
          <w:rFonts w:ascii="Times New Roman" w:hAnsi="Times New Roman"/>
        </w:rPr>
        <w:t xml:space="preserve">the existing activation/deactivation procedure </w:t>
      </w:r>
      <w:r w:rsidRPr="00052DC7">
        <w:rPr>
          <w:rFonts w:ascii="Times New Roman" w:hAnsi="Times New Roman"/>
        </w:rPr>
        <w:t>can be used as</w:t>
      </w:r>
      <w:r w:rsidR="009E7AAB" w:rsidRPr="00052DC7">
        <w:rPr>
          <w:rFonts w:ascii="Times New Roman" w:hAnsi="Times New Roman"/>
        </w:rPr>
        <w:t xml:space="preserve"> the baseline for multi-path</w:t>
      </w:r>
      <w:r w:rsidR="00C04EE7" w:rsidRPr="00052DC7">
        <w:rPr>
          <w:rFonts w:ascii="Times New Roman" w:hAnsi="Times New Roman"/>
        </w:rPr>
        <w:t xml:space="preserve"> relaying</w:t>
      </w:r>
      <w:r w:rsidR="009E7AAB" w:rsidRPr="00052DC7">
        <w:rPr>
          <w:rFonts w:ascii="Times New Roman" w:hAnsi="Times New Roman"/>
        </w:rPr>
        <w:t xml:space="preserve"> case.</w:t>
      </w:r>
      <w:r w:rsidR="003737B9" w:rsidRPr="00052DC7">
        <w:rPr>
          <w:rFonts w:ascii="Times New Roman" w:hAnsi="Times New Roman"/>
        </w:rPr>
        <w:t xml:space="preserve"> Correspondingly, the Duplication Activation/Deactivation MAC CE can be reused to activation/deactivation PDCP DRB.</w:t>
      </w:r>
    </w:p>
    <w:p w14:paraId="7EC1AAD4" w14:textId="3879AE58"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6</w:t>
      </w:r>
      <w:r w:rsidRPr="00052DC7">
        <w:rPr>
          <w:rFonts w:ascii="Times New Roman" w:hAnsi="Times New Roman"/>
          <w:b/>
          <w:bCs/>
        </w:rPr>
        <w:t xml:space="preserve">: The </w:t>
      </w:r>
      <w:r w:rsidR="0047714A" w:rsidRPr="00052DC7">
        <w:rPr>
          <w:rFonts w:ascii="Times New Roman" w:hAnsi="Times New Roman"/>
          <w:b/>
          <w:bCs/>
        </w:rPr>
        <w:t xml:space="preserve">activation/deactivation </w:t>
      </w:r>
      <w:r w:rsidR="007A5892" w:rsidRPr="00052DC7">
        <w:rPr>
          <w:rFonts w:ascii="Times New Roman" w:hAnsi="Times New Roman"/>
          <w:b/>
          <w:bCs/>
        </w:rPr>
        <w:t>of PDCP duplication</w:t>
      </w:r>
      <w:r w:rsidR="00093F11" w:rsidRPr="00052DC7">
        <w:rPr>
          <w:rFonts w:ascii="Times New Roman" w:hAnsi="Times New Roman"/>
          <w:b/>
          <w:bCs/>
        </w:rPr>
        <w:t xml:space="preserve"> for a DRB</w:t>
      </w:r>
      <w:r w:rsidR="007A5892" w:rsidRPr="00052DC7">
        <w:rPr>
          <w:rFonts w:ascii="Times New Roman" w:hAnsi="Times New Roman"/>
          <w:b/>
          <w:bCs/>
        </w:rPr>
        <w:t xml:space="preserve"> </w:t>
      </w:r>
      <w:r w:rsidR="00093F11" w:rsidRPr="00052DC7">
        <w:rPr>
          <w:rFonts w:ascii="Times New Roman" w:hAnsi="Times New Roman"/>
          <w:b/>
          <w:bCs/>
        </w:rPr>
        <w:t>in multi-path relaying case</w:t>
      </w:r>
      <w:r w:rsidR="00093F11" w:rsidRPr="00052DC7" w:rsidDel="00093F11">
        <w:rPr>
          <w:rFonts w:ascii="Times New Roman" w:hAnsi="Times New Roman"/>
          <w:b/>
          <w:bCs/>
        </w:rPr>
        <w:t xml:space="preserve"> </w:t>
      </w:r>
      <w:r w:rsidR="00093F11" w:rsidRPr="00052DC7">
        <w:rPr>
          <w:rFonts w:ascii="Times New Roman" w:hAnsi="Times New Roman"/>
          <w:b/>
          <w:bCs/>
        </w:rPr>
        <w:t>can be dynamically controlled by the gNB</w:t>
      </w:r>
      <w:r w:rsidRPr="00052DC7">
        <w:rPr>
          <w:rFonts w:ascii="Times New Roman" w:hAnsi="Times New Roman"/>
          <w:b/>
          <w:bCs/>
        </w:rPr>
        <w:t xml:space="preserve">. </w:t>
      </w:r>
    </w:p>
    <w:p w14:paraId="2E4CA9AC" w14:textId="2F224594" w:rsidR="00AC50D8" w:rsidRPr="00052DC7" w:rsidRDefault="00AC50D8" w:rsidP="0030323E">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7</w:t>
      </w:r>
      <w:r w:rsidRPr="00052DC7">
        <w:rPr>
          <w:rFonts w:ascii="Times New Roman" w:hAnsi="Times New Roman"/>
          <w:b/>
          <w:bCs/>
        </w:rPr>
        <w:t>: The Duplication Activation/Deactivation MAC CE can be reused.</w:t>
      </w:r>
    </w:p>
    <w:p w14:paraId="66C395D4" w14:textId="379B2CBC" w:rsidR="00F01987" w:rsidRPr="00052DC7" w:rsidRDefault="00F01987" w:rsidP="00F01987">
      <w:pPr>
        <w:spacing w:beforeLines="50" w:before="156" w:afterLines="50" w:after="156"/>
        <w:rPr>
          <w:rFonts w:ascii="Times New Roman" w:hAnsi="Times New Roman"/>
        </w:rPr>
      </w:pPr>
      <w:r w:rsidRPr="00052DC7">
        <w:rPr>
          <w:rFonts w:ascii="Times New Roman" w:hAnsi="Times New Roman"/>
        </w:rPr>
        <w:t xml:space="preserve">With the similar consideration, the mechanism of data split can be used to allow the transmission to be switched among the direct path and indirect path in Rel-18 multi-path </w:t>
      </w:r>
      <w:r w:rsidR="00741A50" w:rsidRPr="00052DC7">
        <w:rPr>
          <w:rFonts w:ascii="Times New Roman" w:hAnsi="Times New Roman"/>
        </w:rPr>
        <w:t xml:space="preserve">relaying </w:t>
      </w:r>
      <w:r w:rsidRPr="00052DC7">
        <w:rPr>
          <w:rFonts w:ascii="Times New Roman" w:hAnsi="Times New Roman"/>
        </w:rPr>
        <w:t xml:space="preserve">case. The legacy configuration and transmission rule can be applied to Rel-18 multi-path </w:t>
      </w:r>
      <w:r w:rsidR="00741A50" w:rsidRPr="00052DC7">
        <w:rPr>
          <w:rFonts w:ascii="Times New Roman" w:hAnsi="Times New Roman"/>
        </w:rPr>
        <w:t xml:space="preserve">relaying </w:t>
      </w:r>
      <w:r w:rsidRPr="00052DC7">
        <w:rPr>
          <w:rFonts w:ascii="Times New Roman" w:hAnsi="Times New Roman"/>
        </w:rPr>
        <w:t>case as the baseline.</w:t>
      </w:r>
      <w:r w:rsidR="00EC298E" w:rsidRPr="00052DC7">
        <w:rPr>
          <w:rFonts w:ascii="Times New Roman" w:hAnsi="Times New Roman"/>
        </w:rPr>
        <w:t xml:space="preserve"> Then the existing data volume threshold </w:t>
      </w:r>
      <w:r w:rsidR="00E326B6" w:rsidRPr="00052DC7">
        <w:rPr>
          <w:rFonts w:ascii="Times New Roman" w:hAnsi="Times New Roman"/>
        </w:rPr>
        <w:t xml:space="preserve">for split bearer </w:t>
      </w:r>
      <w:r w:rsidR="00EC298E" w:rsidRPr="00052DC7">
        <w:rPr>
          <w:rFonts w:ascii="Times New Roman" w:hAnsi="Times New Roman"/>
        </w:rPr>
        <w:t xml:space="preserve">can be </w:t>
      </w:r>
      <w:r w:rsidR="001D1CA2" w:rsidRPr="00052DC7">
        <w:rPr>
          <w:rFonts w:ascii="Times New Roman" w:hAnsi="Times New Roman"/>
        </w:rPr>
        <w:t>considered as a baseline, and some enhancements may be needed to support MP split bearer in multi-path relaying case</w:t>
      </w:r>
      <w:r w:rsidR="00EC298E" w:rsidRPr="00052DC7">
        <w:rPr>
          <w:rFonts w:ascii="Times New Roman" w:hAnsi="Times New Roman"/>
        </w:rPr>
        <w:t>.</w:t>
      </w:r>
    </w:p>
    <w:p w14:paraId="7857C7F2" w14:textId="50D40FEA" w:rsidR="00F01987" w:rsidRPr="00052DC7" w:rsidRDefault="00F01987" w:rsidP="00F01987">
      <w:pPr>
        <w:spacing w:beforeLines="50" w:before="156" w:afterLines="50" w:after="156"/>
        <w:rPr>
          <w:rFonts w:ascii="Times New Roman" w:hAnsi="Times New Roman"/>
          <w:b/>
          <w:bCs/>
        </w:rPr>
      </w:pPr>
      <w:r w:rsidRPr="00052DC7">
        <w:rPr>
          <w:rFonts w:ascii="Times New Roman" w:hAnsi="Times New Roman"/>
          <w:b/>
          <w:bCs/>
        </w:rPr>
        <w:lastRenderedPageBreak/>
        <w:t xml:space="preserve">Proposal </w:t>
      </w:r>
      <w:r w:rsidR="00E47365">
        <w:rPr>
          <w:rFonts w:ascii="Times New Roman" w:hAnsi="Times New Roman"/>
          <w:b/>
          <w:bCs/>
        </w:rPr>
        <w:t>8</w:t>
      </w:r>
      <w:r w:rsidRPr="00052DC7">
        <w:rPr>
          <w:rFonts w:ascii="Times New Roman" w:hAnsi="Times New Roman"/>
          <w:b/>
          <w:bCs/>
        </w:rPr>
        <w:t xml:space="preserve">: </w:t>
      </w:r>
      <w:r w:rsidR="001D1CA2" w:rsidRPr="00052DC7">
        <w:rPr>
          <w:rFonts w:ascii="Times New Roman" w:hAnsi="Times New Roman"/>
          <w:b/>
          <w:bCs/>
        </w:rPr>
        <w:t>Both legacy data volume threshold for split bearer and some enhancements can be considered to support MP split bearer in multi-path relaying case</w:t>
      </w:r>
      <w:r w:rsidRPr="00052DC7">
        <w:rPr>
          <w:rFonts w:ascii="Times New Roman" w:hAnsi="Times New Roman"/>
          <w:b/>
          <w:bCs/>
        </w:rPr>
        <w:t>.</w:t>
      </w:r>
    </w:p>
    <w:p w14:paraId="7CEC6374" w14:textId="42A50698" w:rsidR="00F00AD4" w:rsidRPr="00052DC7" w:rsidRDefault="00F00AD4" w:rsidP="00F01987">
      <w:pPr>
        <w:spacing w:beforeLines="50" w:before="156" w:afterLines="50" w:after="156"/>
        <w:rPr>
          <w:rFonts w:ascii="Times New Roman" w:hAnsi="Times New Roman"/>
          <w:b/>
          <w:bCs/>
        </w:rPr>
      </w:pPr>
    </w:p>
    <w:p w14:paraId="4FFAD3A1" w14:textId="30E96610" w:rsidR="00F00AD4" w:rsidRPr="00052DC7" w:rsidRDefault="00F00AD4" w:rsidP="00F01987">
      <w:pPr>
        <w:spacing w:beforeLines="50" w:before="156" w:afterLines="50" w:after="156"/>
        <w:rPr>
          <w:rFonts w:ascii="Times New Roman" w:hAnsi="Times New Roman"/>
          <w:b/>
          <w:bCs/>
          <w:u w:val="single"/>
        </w:rPr>
      </w:pPr>
      <w:r w:rsidRPr="00052DC7">
        <w:rPr>
          <w:rFonts w:ascii="Times New Roman" w:hAnsi="Times New Roman"/>
          <w:b/>
          <w:bCs/>
          <w:u w:val="single"/>
        </w:rPr>
        <w:t>Sidelink Resource scheduling</w:t>
      </w:r>
    </w:p>
    <w:p w14:paraId="783A4AB6" w14:textId="3F34C189" w:rsidR="00E47969" w:rsidRPr="00052DC7" w:rsidRDefault="00E47969" w:rsidP="00E47969">
      <w:pPr>
        <w:rPr>
          <w:rFonts w:ascii="Times New Roman" w:hAnsi="Times New Roman"/>
        </w:rPr>
      </w:pPr>
      <w:r w:rsidRPr="00052DC7">
        <w:rPr>
          <w:rFonts w:ascii="Times New Roman" w:hAnsi="Times New Roman"/>
        </w:rPr>
        <w:t xml:space="preserve">Based on the above agreement, the following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r w:rsidRPr="00052DC7">
        <w:rPr>
          <w:rFonts w:ascii="Times New Roman" w:hAnsi="Times New Roman"/>
        </w:rPr>
        <w:t xml:space="preserve"> depicts the required scenario:</w:t>
      </w:r>
    </w:p>
    <w:p w14:paraId="6F512672" w14:textId="77777777" w:rsidR="00E47969" w:rsidRPr="00052DC7" w:rsidRDefault="00E47969" w:rsidP="00E47969">
      <w:pPr>
        <w:keepNext/>
        <w:jc w:val="center"/>
        <w:rPr>
          <w:rFonts w:ascii="Times New Roman" w:hAnsi="Times New Roman"/>
        </w:rPr>
      </w:pPr>
      <w:r w:rsidRPr="00052DC7">
        <w:rPr>
          <w:rFonts w:ascii="Times New Roman" w:hAnsi="Times New Roman"/>
        </w:rPr>
        <w:object w:dxaOrig="9376" w:dyaOrig="7876" w14:anchorId="45917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2.3pt" o:ole="">
            <v:imagedata r:id="rId8" o:title=""/>
          </v:shape>
          <o:OLEObject Type="Embed" ProgID="Visio.Drawing.15" ShapeID="_x0000_i1025" DrawAspect="Content" ObjectID="_1738051262" r:id="rId9"/>
        </w:object>
      </w:r>
    </w:p>
    <w:p w14:paraId="173CC6D9" w14:textId="2C1322E0" w:rsidR="00E47969" w:rsidRPr="00052DC7" w:rsidRDefault="00E47969" w:rsidP="00E47969">
      <w:pPr>
        <w:pStyle w:val="Caption"/>
        <w:jc w:val="center"/>
        <w:rPr>
          <w:rFonts w:ascii="Times New Roman" w:hAnsi="Times New Roman"/>
        </w:rPr>
      </w:pPr>
      <w:bookmarkStart w:id="7" w:name="_Ref114674141"/>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00487519" w:rsidRPr="00052DC7">
        <w:rPr>
          <w:rFonts w:ascii="Times New Roman" w:hAnsi="Times New Roman"/>
          <w:noProof/>
        </w:rPr>
        <w:t>1</w:t>
      </w:r>
      <w:r w:rsidRPr="00052DC7">
        <w:rPr>
          <w:rFonts w:ascii="Times New Roman" w:hAnsi="Times New Roman"/>
        </w:rPr>
        <w:fldChar w:fldCharType="end"/>
      </w:r>
      <w:bookmarkEnd w:id="7"/>
      <w:r w:rsidRPr="00052DC7">
        <w:rPr>
          <w:rFonts w:ascii="Times New Roman" w:hAnsi="Times New Roman"/>
        </w:rPr>
        <w:t>: Inter cell - Intra gNB multipaths for a SL remote UE</w:t>
      </w:r>
    </w:p>
    <w:p w14:paraId="11A527CF" w14:textId="77777777" w:rsidR="00E47969" w:rsidRPr="00052DC7" w:rsidRDefault="00E47969" w:rsidP="00E47969">
      <w:pPr>
        <w:rPr>
          <w:rFonts w:ascii="Times New Roman" w:hAnsi="Times New Roman"/>
        </w:rPr>
      </w:pPr>
    </w:p>
    <w:p w14:paraId="07F4F3CA" w14:textId="77777777" w:rsidR="00E47969" w:rsidRPr="00052DC7" w:rsidRDefault="00E47969" w:rsidP="00E47969">
      <w:pPr>
        <w:rPr>
          <w:rFonts w:ascii="Times New Roman" w:hAnsi="Times New Roman"/>
        </w:rPr>
      </w:pPr>
    </w:p>
    <w:p w14:paraId="5B3939B7" w14:textId="65F171B8" w:rsidR="00E47969" w:rsidRPr="00052DC7" w:rsidRDefault="00E47969" w:rsidP="00E47969">
      <w:pPr>
        <w:rPr>
          <w:rFonts w:ascii="Times New Roman" w:hAnsi="Times New Roman"/>
        </w:rPr>
      </w:pPr>
      <w:bookmarkStart w:id="8" w:name="_Hlk116396638"/>
      <w:r w:rsidRPr="00052DC7">
        <w:rPr>
          <w:rFonts w:ascii="Times New Roman" w:hAnsi="Times New Roman"/>
        </w:rPr>
        <w:t xml:space="preserve">The </w:t>
      </w:r>
      <w:r w:rsidRPr="00052DC7">
        <w:rPr>
          <w:rFonts w:ascii="Times New Roman" w:hAnsi="Times New Roman"/>
        </w:rPr>
        <w:fldChar w:fldCharType="begin"/>
      </w:r>
      <w:r w:rsidRPr="00052DC7">
        <w:rPr>
          <w:rFonts w:ascii="Times New Roman" w:hAnsi="Times New Roman"/>
        </w:rPr>
        <w:instrText xml:space="preserve"> REF _Ref114674141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00487519" w:rsidRPr="00052DC7">
        <w:rPr>
          <w:rFonts w:ascii="Times New Roman" w:hAnsi="Times New Roman"/>
        </w:rPr>
        <w:t xml:space="preserve">Figure </w:t>
      </w:r>
      <w:r w:rsidR="00487519" w:rsidRPr="00052DC7">
        <w:rPr>
          <w:rFonts w:ascii="Times New Roman" w:hAnsi="Times New Roman"/>
          <w:noProof/>
        </w:rPr>
        <w:t>1</w:t>
      </w:r>
      <w:r w:rsidRPr="00052DC7">
        <w:rPr>
          <w:rFonts w:ascii="Times New Roman" w:hAnsi="Times New Roman"/>
        </w:rPr>
        <w:fldChar w:fldCharType="end"/>
      </w:r>
      <w:bookmarkEnd w:id="8"/>
      <w:r w:rsidRPr="00052DC7">
        <w:rPr>
          <w:rFonts w:ascii="Times New Roman" w:hAnsi="Times New Roman"/>
        </w:rPr>
        <w:t xml:space="preserve"> shows a scenario where the two “serving” cells of the Remote UE end up in the same gNB i.e., cell-1 and cell-2 Distributed Units (DU) are terminating in the same Centralized Unit (CU):</w:t>
      </w:r>
    </w:p>
    <w:p w14:paraId="516CD796" w14:textId="502642BA" w:rsidR="00C96AD1" w:rsidRPr="00052DC7" w:rsidRDefault="00C96AD1" w:rsidP="002A73F8">
      <w:pPr>
        <w:rPr>
          <w:rFonts w:ascii="Times New Roman" w:hAnsi="Times New Roman"/>
        </w:rPr>
      </w:pPr>
      <w:r w:rsidRPr="00052DC7">
        <w:rPr>
          <w:rFonts w:ascii="Times New Roman" w:hAnsi="Times New Roman"/>
        </w:rPr>
        <w:t xml:space="preserve">In legacy a sidelink transmitter is only provided sidelink resources from one </w:t>
      </w:r>
      <w:r w:rsidR="002A73F8" w:rsidRPr="00052DC7">
        <w:rPr>
          <w:rFonts w:ascii="Times New Roman" w:hAnsi="Times New Roman"/>
        </w:rPr>
        <w:t xml:space="preserve">serving </w:t>
      </w:r>
      <w:r w:rsidRPr="00052DC7">
        <w:rPr>
          <w:rFonts w:ascii="Times New Roman" w:hAnsi="Times New Roman"/>
        </w:rPr>
        <w:t>cell. In multipath scenario however there are two serving cells available to schedule the UE</w:t>
      </w:r>
      <w:r w:rsidR="00A75B10" w:rsidRPr="00052DC7">
        <w:rPr>
          <w:rFonts w:ascii="Times New Roman" w:hAnsi="Times New Roman"/>
        </w:rPr>
        <w:t xml:space="preserve"> which could come in handy i</w:t>
      </w:r>
      <w:r w:rsidRPr="00052DC7">
        <w:rPr>
          <w:rFonts w:ascii="Times New Roman" w:hAnsi="Times New Roman"/>
        </w:rPr>
        <w:t>n special circumstances like RLF on one link, or due to Consistent LBT failures or simply due to radio geometry</w:t>
      </w:r>
      <w:r w:rsidR="002A73F8" w:rsidRPr="00052DC7">
        <w:rPr>
          <w:rFonts w:ascii="Times New Roman" w:hAnsi="Times New Roman"/>
        </w:rPr>
        <w:t>.</w:t>
      </w:r>
    </w:p>
    <w:p w14:paraId="66DAC816" w14:textId="0E6E3CB1" w:rsidR="00E365D6" w:rsidRPr="00052DC7" w:rsidRDefault="00E365D6" w:rsidP="002A73F8">
      <w:pPr>
        <w:rPr>
          <w:rFonts w:ascii="Times New Roman" w:hAnsi="Times New Roman"/>
        </w:rPr>
      </w:pPr>
    </w:p>
    <w:p w14:paraId="4879B548" w14:textId="091B7954" w:rsidR="00E365D6" w:rsidRPr="00052DC7" w:rsidRDefault="00E365D6" w:rsidP="00E365D6">
      <w:pPr>
        <w:rPr>
          <w:rFonts w:ascii="Times New Roman" w:hAnsi="Times New Roman"/>
        </w:rPr>
      </w:pPr>
      <w:r w:rsidRPr="00052DC7">
        <w:rPr>
          <w:rFonts w:ascii="Times New Roman" w:hAnsi="Times New Roman"/>
        </w:rPr>
        <w:t>Further, following sidelink data need to be transmitted by the remote UE:</w:t>
      </w:r>
    </w:p>
    <w:p w14:paraId="002C5856"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an indirect bearer i.e., a bearer configured only on the indirect path (data type-a)</w:t>
      </w:r>
    </w:p>
    <w:p w14:paraId="4045922A" w14:textId="77777777" w:rsidR="00E365D6" w:rsidRPr="00052DC7" w:rsidRDefault="00E365D6" w:rsidP="00E365D6">
      <w:pPr>
        <w:pStyle w:val="ListParagraph"/>
        <w:numPr>
          <w:ilvl w:val="0"/>
          <w:numId w:val="10"/>
        </w:numPr>
        <w:spacing w:before="60" w:after="120"/>
        <w:ind w:firstLineChars="0"/>
        <w:contextualSpacing/>
      </w:pPr>
      <w:r w:rsidRPr="00052DC7">
        <w:t>data that is destined to be sent to gNB and is configured to be carried in a split bearer i.e., data from this application will be carried in direct Uu link as well as in the indirect link/ path (data type-b)</w:t>
      </w:r>
    </w:p>
    <w:p w14:paraId="48053491" w14:textId="77777777" w:rsidR="00E365D6" w:rsidRPr="00052DC7" w:rsidRDefault="00E365D6" w:rsidP="00E365D6">
      <w:pPr>
        <w:pStyle w:val="ListParagraph"/>
        <w:numPr>
          <w:ilvl w:val="0"/>
          <w:numId w:val="10"/>
        </w:numPr>
        <w:spacing w:before="60" w:after="120"/>
        <w:ind w:firstLineChars="0"/>
        <w:contextualSpacing/>
      </w:pPr>
      <w:r w:rsidRPr="00052DC7">
        <w:t>sidelink data that is destined for the U2N sidelink relay i.e., relay does not forward this data on the Uu interface to its serving cell (data type-c)</w:t>
      </w:r>
    </w:p>
    <w:p w14:paraId="445A13F5" w14:textId="11717750" w:rsidR="006E16F0" w:rsidRPr="00052DC7" w:rsidRDefault="00E365D6" w:rsidP="001D1CA2">
      <w:pPr>
        <w:pStyle w:val="ListParagraph"/>
        <w:numPr>
          <w:ilvl w:val="0"/>
          <w:numId w:val="10"/>
        </w:numPr>
        <w:spacing w:before="60" w:after="120"/>
        <w:ind w:firstLineChars="0"/>
        <w:contextualSpacing/>
      </w:pPr>
      <w:r w:rsidRPr="00052DC7">
        <w:t>sidelink data that is destined for another sidelink UE i.e., relay acts also as a UE to UE relay and forward this data on the sidelink interface to a destination sidelink remote UE (data type-d)</w:t>
      </w:r>
    </w:p>
    <w:p w14:paraId="54391A4F" w14:textId="77777777" w:rsidR="00487519" w:rsidRPr="00052DC7" w:rsidRDefault="00487519" w:rsidP="00487519">
      <w:pPr>
        <w:keepNext/>
        <w:jc w:val="center"/>
        <w:rPr>
          <w:rFonts w:ascii="Times New Roman" w:hAnsi="Times New Roman"/>
        </w:rPr>
      </w:pPr>
      <w:r w:rsidRPr="00052DC7">
        <w:rPr>
          <w:rFonts w:ascii="Times New Roman" w:hAnsi="Times New Roman"/>
        </w:rPr>
        <w:object w:dxaOrig="13831" w:dyaOrig="5461" w14:anchorId="35F6B2E0">
          <v:shape id="_x0000_i1026" type="#_x0000_t75" style="width:426.8pt;height:167.6pt" o:ole="">
            <v:imagedata r:id="rId10" o:title=""/>
          </v:shape>
          <o:OLEObject Type="Embed" ProgID="Visio.Drawing.15" ShapeID="_x0000_i1026" DrawAspect="Content" ObjectID="_1738051263" r:id="rId11"/>
        </w:object>
      </w:r>
    </w:p>
    <w:p w14:paraId="499870BC" w14:textId="13F15C4C" w:rsidR="00154C6E" w:rsidRPr="00052DC7" w:rsidRDefault="00487519" w:rsidP="001D1CA2">
      <w:pPr>
        <w:jc w:val="center"/>
        <w:rPr>
          <w:rFonts w:ascii="Times New Roman" w:hAnsi="Times New Roman"/>
        </w:rPr>
      </w:pPr>
      <w:bookmarkStart w:id="9" w:name="_Ref116982881"/>
      <w:bookmarkStart w:id="10" w:name="_Ref118284000"/>
      <w:r w:rsidRPr="00052DC7">
        <w:rPr>
          <w:rFonts w:ascii="Times New Roman" w:hAnsi="Times New Roman"/>
        </w:rPr>
        <w:t xml:space="preserve">Figure </w:t>
      </w:r>
      <w:r w:rsidRPr="00052DC7">
        <w:rPr>
          <w:rFonts w:ascii="Times New Roman" w:hAnsi="Times New Roman"/>
        </w:rPr>
        <w:fldChar w:fldCharType="begin"/>
      </w:r>
      <w:r w:rsidRPr="00052DC7">
        <w:rPr>
          <w:rFonts w:ascii="Times New Roman" w:hAnsi="Times New Roman"/>
        </w:rPr>
        <w:instrText xml:space="preserve"> SEQ Figure \* ARABIC </w:instrText>
      </w:r>
      <w:r w:rsidRPr="00052DC7">
        <w:rPr>
          <w:rFonts w:ascii="Times New Roman" w:hAnsi="Times New Roman"/>
        </w:rPr>
        <w:fldChar w:fldCharType="separate"/>
      </w:r>
      <w:r w:rsidRPr="00052DC7">
        <w:rPr>
          <w:rFonts w:ascii="Times New Roman" w:hAnsi="Times New Roman"/>
          <w:noProof/>
        </w:rPr>
        <w:t>2</w:t>
      </w:r>
      <w:r w:rsidRPr="00052DC7">
        <w:rPr>
          <w:rFonts w:ascii="Times New Roman" w:hAnsi="Times New Roman"/>
        </w:rPr>
        <w:fldChar w:fldCharType="end"/>
      </w:r>
      <w:bookmarkEnd w:id="9"/>
      <w:bookmarkEnd w:id="10"/>
    </w:p>
    <w:p w14:paraId="73121053" w14:textId="77777777" w:rsidR="00154C6E" w:rsidRPr="00052DC7" w:rsidRDefault="00154C6E" w:rsidP="00487519">
      <w:pPr>
        <w:rPr>
          <w:rFonts w:ascii="Times New Roman" w:hAnsi="Times New Roman"/>
        </w:rPr>
      </w:pPr>
    </w:p>
    <w:p w14:paraId="6137C5E2" w14:textId="7AA48E96" w:rsidR="004F4860" w:rsidRPr="00052DC7" w:rsidRDefault="00154C6E" w:rsidP="00487519">
      <w:pPr>
        <w:rPr>
          <w:rFonts w:ascii="Times New Roman" w:hAnsi="Times New Roman"/>
        </w:rPr>
      </w:pPr>
      <w:r w:rsidRPr="00052DC7">
        <w:rPr>
          <w:rFonts w:ascii="Times New Roman" w:hAnsi="Times New Roman"/>
        </w:rPr>
        <w:t xml:space="preserve">As shown in </w:t>
      </w:r>
      <w:r w:rsidRPr="00052DC7">
        <w:rPr>
          <w:rFonts w:ascii="Times New Roman" w:hAnsi="Times New Roman"/>
        </w:rPr>
        <w:fldChar w:fldCharType="begin"/>
      </w:r>
      <w:r w:rsidRPr="00052DC7">
        <w:rPr>
          <w:rFonts w:ascii="Times New Roman" w:hAnsi="Times New Roman"/>
        </w:rPr>
        <w:instrText xml:space="preserve"> REF _Ref118284000 \h </w:instrText>
      </w:r>
      <w:r w:rsidR="00052DC7">
        <w:rPr>
          <w:rFonts w:ascii="Times New Roman" w:hAnsi="Times New Roman"/>
        </w:rPr>
        <w:instrText xml:space="preserve"> \* MERGEFORMAT </w:instrText>
      </w:r>
      <w:r w:rsidRPr="00052DC7">
        <w:rPr>
          <w:rFonts w:ascii="Times New Roman" w:hAnsi="Times New Roman"/>
        </w:rPr>
      </w:r>
      <w:r w:rsidRPr="00052DC7">
        <w:rPr>
          <w:rFonts w:ascii="Times New Roman" w:hAnsi="Times New Roman"/>
        </w:rPr>
        <w:fldChar w:fldCharType="separate"/>
      </w:r>
      <w:r w:rsidRPr="00052DC7">
        <w:rPr>
          <w:rFonts w:ascii="Times New Roman" w:hAnsi="Times New Roman"/>
        </w:rPr>
        <w:t xml:space="preserve">Figure </w:t>
      </w:r>
      <w:r w:rsidRPr="00052DC7">
        <w:rPr>
          <w:rFonts w:ascii="Times New Roman" w:hAnsi="Times New Roman"/>
          <w:noProof/>
        </w:rPr>
        <w:t>2</w:t>
      </w:r>
      <w:r w:rsidRPr="00052DC7">
        <w:rPr>
          <w:rFonts w:ascii="Times New Roman" w:hAnsi="Times New Roman"/>
        </w:rPr>
        <w:fldChar w:fldCharType="end"/>
      </w:r>
      <w:r w:rsidRPr="00052DC7">
        <w:rPr>
          <w:rFonts w:ascii="Times New Roman" w:hAnsi="Times New Roman"/>
        </w:rPr>
        <w:t xml:space="preserve">, </w:t>
      </w:r>
      <w:r w:rsidR="00487519" w:rsidRPr="00052DC7">
        <w:rPr>
          <w:rFonts w:ascii="Times New Roman" w:hAnsi="Times New Roman"/>
        </w:rPr>
        <w:t xml:space="preserve">Bearer-1 is using only Uu resources of Cell-1. Bearer-2 is split bearer and remote UE may use both Uu and SL resources. </w:t>
      </w:r>
      <w:r w:rsidR="00487519" w:rsidRPr="00052DC7">
        <w:rPr>
          <w:rFonts w:ascii="Times New Roman" w:hAnsi="Times New Roman"/>
          <w:noProof/>
        </w:rPr>
        <w:t>For Bearer-3 the remote UE shall only use sidelink resources. Bearer-4 terminates in another SL device (U2N Relay or another SL UE)</w:t>
      </w:r>
      <w:r w:rsidR="00E45EAC" w:rsidRPr="00052DC7">
        <w:rPr>
          <w:rFonts w:ascii="Times New Roman" w:hAnsi="Times New Roman"/>
          <w:noProof/>
        </w:rPr>
        <w:t xml:space="preserve">. It is possible that different SL data are scheduled differently e.g., using Mode 1 or Mode 2 resources from Cell 1 or Cell 2. As one simple possibility, </w:t>
      </w:r>
      <w:r w:rsidR="00D04623" w:rsidRPr="00052DC7">
        <w:rPr>
          <w:rFonts w:ascii="Times New Roman" w:hAnsi="Times New Roman"/>
        </w:rPr>
        <w:t xml:space="preserve">a UE would use sidelink resources (i.e., perform resource selection for transmission) provided in broadcast signalling (e.g., SIB12) by the cell with which UE had first link established. </w:t>
      </w:r>
      <w:r w:rsidR="00A45059" w:rsidRPr="00052DC7">
        <w:rPr>
          <w:rFonts w:ascii="Times New Roman" w:hAnsi="Times New Roman"/>
        </w:rPr>
        <w:t xml:space="preserve">If a </w:t>
      </w:r>
      <w:r w:rsidR="00A45059" w:rsidRPr="00052DC7">
        <w:rPr>
          <w:rFonts w:ascii="Times New Roman" w:hAnsi="Times New Roman"/>
          <w:i/>
          <w:iCs/>
        </w:rPr>
        <w:t>sl-ConfigDedicatedNR</w:t>
      </w:r>
      <w:r w:rsidR="00A45059" w:rsidRPr="00052DC7">
        <w:rPr>
          <w:rFonts w:ascii="Times New Roman" w:hAnsi="Times New Roman"/>
        </w:rPr>
        <w:t xml:space="preserve"> is received the UE uses the dedicated SL configuration for Mode 2. If Mode 1 scheduling is used, when the first link is the direct link, UE uses Mode 1 SL resources. </w:t>
      </w:r>
    </w:p>
    <w:p w14:paraId="6A59AB82" w14:textId="77777777" w:rsidR="004F4860" w:rsidRPr="00052DC7" w:rsidRDefault="004F4860" w:rsidP="00487519">
      <w:pPr>
        <w:rPr>
          <w:rFonts w:ascii="Times New Roman" w:hAnsi="Times New Roman"/>
        </w:rPr>
      </w:pPr>
    </w:p>
    <w:p w14:paraId="19C14E86" w14:textId="33AF6244" w:rsidR="00A45059" w:rsidRPr="00052DC7" w:rsidRDefault="00A45059" w:rsidP="00487519">
      <w:pPr>
        <w:rPr>
          <w:rFonts w:ascii="Times New Roman" w:hAnsi="Times New Roman"/>
        </w:rPr>
      </w:pPr>
      <w:r w:rsidRPr="00052DC7">
        <w:rPr>
          <w:rFonts w:ascii="Times New Roman" w:hAnsi="Times New Roman"/>
        </w:rPr>
        <w:t>When the second path is added</w:t>
      </w:r>
      <w:r w:rsidR="00D04623" w:rsidRPr="00052DC7">
        <w:rPr>
          <w:rFonts w:ascii="Times New Roman" w:hAnsi="Times New Roman"/>
        </w:rPr>
        <w:t xml:space="preserve">, </w:t>
      </w:r>
      <w:r w:rsidRPr="00052DC7">
        <w:rPr>
          <w:rFonts w:ascii="Times New Roman" w:hAnsi="Times New Roman"/>
        </w:rPr>
        <w:t>following options are possible for SL scheduling:</w:t>
      </w:r>
    </w:p>
    <w:p w14:paraId="4EA8C17C" w14:textId="4DA5CDAE" w:rsidR="00A45059" w:rsidRPr="00052DC7" w:rsidRDefault="00A45059" w:rsidP="001D1CA2">
      <w:pPr>
        <w:pStyle w:val="ListParagraph"/>
        <w:numPr>
          <w:ilvl w:val="0"/>
          <w:numId w:val="11"/>
        </w:numPr>
        <w:spacing w:after="0"/>
        <w:ind w:firstLineChars="0"/>
      </w:pPr>
      <w:r w:rsidRPr="00052DC7">
        <w:t xml:space="preserve">The first cell </w:t>
      </w:r>
      <w:r w:rsidR="004F4860" w:rsidRPr="00052DC7">
        <w:t xml:space="preserve">continues to </w:t>
      </w:r>
      <w:r w:rsidRPr="00052DC7">
        <w:t>schedule all SL resources</w:t>
      </w:r>
      <w:r w:rsidR="00E45EAC" w:rsidRPr="00052DC7">
        <w:t xml:space="preserve"> for any SL data transmission of the remote UE.</w:t>
      </w:r>
    </w:p>
    <w:p w14:paraId="63ADD50C" w14:textId="0CE83A90" w:rsidR="00A45059" w:rsidRPr="00052DC7" w:rsidRDefault="00A45059" w:rsidP="001D1CA2">
      <w:pPr>
        <w:pStyle w:val="ListParagraph"/>
        <w:numPr>
          <w:ilvl w:val="0"/>
          <w:numId w:val="11"/>
        </w:numPr>
        <w:spacing w:after="0"/>
        <w:ind w:firstLineChars="0"/>
      </w:pPr>
      <w:r w:rsidRPr="00052DC7">
        <w:t xml:space="preserve">UE may use Mode 2 </w:t>
      </w:r>
      <w:r w:rsidR="00E45EAC" w:rsidRPr="00052DC7">
        <w:t xml:space="preserve">transmission </w:t>
      </w:r>
      <w:r w:rsidRPr="00052DC7">
        <w:t xml:space="preserve">resources from the indirect link in addition to Mode1/ Mode2 </w:t>
      </w:r>
      <w:r w:rsidR="00E45EAC" w:rsidRPr="00052DC7">
        <w:t xml:space="preserve">transmission </w:t>
      </w:r>
      <w:r w:rsidRPr="00052DC7">
        <w:t>resources from the direct link</w:t>
      </w:r>
      <w:r w:rsidR="00E45EAC" w:rsidRPr="00052DC7">
        <w:t>.</w:t>
      </w:r>
      <w:r w:rsidR="004F4860" w:rsidRPr="00052DC7">
        <w:t xml:space="preserve"> Being able to use resources from both cells can be helpful in mobility situations.</w:t>
      </w:r>
    </w:p>
    <w:p w14:paraId="28FE1675" w14:textId="33E6292D" w:rsidR="00C96AD1" w:rsidRPr="00052DC7" w:rsidRDefault="00A45059" w:rsidP="001D1CA2">
      <w:pPr>
        <w:pStyle w:val="ListParagraph"/>
        <w:numPr>
          <w:ilvl w:val="0"/>
          <w:numId w:val="11"/>
        </w:numPr>
        <w:spacing w:after="0"/>
        <w:ind w:firstLineChars="0"/>
      </w:pPr>
      <w:r w:rsidRPr="00052DC7">
        <w:t>UE uses SL resources provided by the Primary path</w:t>
      </w:r>
      <w:r w:rsidR="00E45EAC" w:rsidRPr="00052DC7">
        <w:t xml:space="preserve"> for all SL data type</w:t>
      </w:r>
      <w:r w:rsidRPr="00052DC7">
        <w:t>. If the primary path changes, the UE’s SL resources are scheduled by the new primary path</w:t>
      </w:r>
      <w:r w:rsidR="00C96AD1" w:rsidRPr="00052DC7">
        <w:t>.</w:t>
      </w:r>
    </w:p>
    <w:p w14:paraId="04FD3321" w14:textId="18F9F494" w:rsidR="00F00AD4" w:rsidRPr="00052DC7" w:rsidRDefault="004F4860" w:rsidP="00F01987">
      <w:pPr>
        <w:spacing w:beforeLines="50" w:before="156" w:afterLines="50" w:after="156"/>
        <w:rPr>
          <w:rFonts w:ascii="Times New Roman" w:hAnsi="Times New Roman"/>
        </w:rPr>
      </w:pPr>
      <w:r w:rsidRPr="00052DC7">
        <w:rPr>
          <w:rFonts w:ascii="Times New Roman" w:hAnsi="Times New Roman"/>
        </w:rPr>
        <w:t xml:space="preserve">As a first discussion, it can be beneficial to discuss if the </w:t>
      </w:r>
      <w:r w:rsidR="00C9264A" w:rsidRPr="00052DC7">
        <w:rPr>
          <w:rFonts w:ascii="Times New Roman" w:hAnsi="Times New Roman"/>
        </w:rPr>
        <w:t xml:space="preserve">remote </w:t>
      </w:r>
      <w:r w:rsidRPr="00052DC7">
        <w:rPr>
          <w:rFonts w:ascii="Times New Roman" w:hAnsi="Times New Roman"/>
        </w:rPr>
        <w:t xml:space="preserve">UE can use mode 2 </w:t>
      </w:r>
      <w:r w:rsidR="00C9264A" w:rsidRPr="00052DC7">
        <w:rPr>
          <w:rFonts w:ascii="Times New Roman" w:hAnsi="Times New Roman"/>
        </w:rPr>
        <w:t xml:space="preserve">SL transmission </w:t>
      </w:r>
      <w:r w:rsidRPr="00052DC7">
        <w:rPr>
          <w:rFonts w:ascii="Times New Roman" w:hAnsi="Times New Roman"/>
        </w:rPr>
        <w:t>resources from both the cells and if use of Mode 1 from direct link and Mode 2 from indirect must be restricted, we see no reason for this</w:t>
      </w:r>
      <w:r w:rsidR="00494A06" w:rsidRPr="00052DC7">
        <w:rPr>
          <w:rFonts w:ascii="Times New Roman" w:hAnsi="Times New Roman"/>
        </w:rPr>
        <w:t>,</w:t>
      </w:r>
      <w:r w:rsidRPr="00052DC7">
        <w:rPr>
          <w:rFonts w:ascii="Times New Roman" w:hAnsi="Times New Roman"/>
        </w:rPr>
        <w:t xml:space="preserve"> and this does not mean a violation of simultaneous Mode 1 Mode 2 principle.</w:t>
      </w:r>
    </w:p>
    <w:p w14:paraId="61E87BBD" w14:textId="4D435241" w:rsidR="004F4860" w:rsidRPr="00052DC7" w:rsidRDefault="004F4860"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9</w:t>
      </w:r>
      <w:r w:rsidRPr="00052DC7">
        <w:rPr>
          <w:rFonts w:ascii="Times New Roman" w:hAnsi="Times New Roman"/>
          <w:b/>
          <w:bCs/>
        </w:rPr>
        <w:t xml:space="preserve">: </w:t>
      </w:r>
      <w:r w:rsidR="00C9264A" w:rsidRPr="00052DC7">
        <w:rPr>
          <w:rFonts w:ascii="Times New Roman" w:hAnsi="Times New Roman"/>
          <w:b/>
          <w:bCs/>
        </w:rPr>
        <w:t>Remote UE can use mode 2 SL transmission resources from both the serving cells in a multipath scenario.</w:t>
      </w:r>
    </w:p>
    <w:p w14:paraId="5F746180" w14:textId="5B640B4E" w:rsidR="00C9264A" w:rsidRPr="00052DC7" w:rsidRDefault="00C9264A" w:rsidP="00F0198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sidRPr="00052DC7">
        <w:rPr>
          <w:rFonts w:ascii="Times New Roman" w:hAnsi="Times New Roman"/>
          <w:b/>
          <w:bCs/>
        </w:rPr>
        <w:t>1</w:t>
      </w:r>
      <w:r w:rsidR="00E47365">
        <w:rPr>
          <w:rFonts w:ascii="Times New Roman" w:hAnsi="Times New Roman"/>
          <w:b/>
          <w:bCs/>
        </w:rPr>
        <w:t>0</w:t>
      </w:r>
      <w:r w:rsidRPr="00052DC7">
        <w:rPr>
          <w:rFonts w:ascii="Times New Roman" w:hAnsi="Times New Roman"/>
          <w:b/>
          <w:bCs/>
        </w:rPr>
        <w:t>: Remote UE can use mode 1 SL transmission resources from direct path and mode 2 SL transmission resources from the serving cell on the indirect path, in a multipath scenario.</w:t>
      </w:r>
    </w:p>
    <w:bookmarkEnd w:id="5"/>
    <w:p w14:paraId="37A4AA56" w14:textId="77777777" w:rsidR="00CE3390" w:rsidRPr="00052DC7"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052DC7">
        <w:rPr>
          <w:rFonts w:ascii="Times New Roman" w:hAnsi="Times New Roman"/>
          <w:b/>
          <w:sz w:val="32"/>
          <w:szCs w:val="32"/>
          <w:lang w:eastAsia="zh-CN"/>
        </w:rPr>
        <w:t>Conclusion</w:t>
      </w:r>
    </w:p>
    <w:p w14:paraId="326E83DE" w14:textId="14D08DA1" w:rsidR="00DC567A" w:rsidRPr="00052DC7" w:rsidRDefault="001977B1" w:rsidP="001921B4">
      <w:pPr>
        <w:spacing w:beforeLines="50" w:before="156" w:afterLines="50" w:after="156"/>
        <w:rPr>
          <w:rFonts w:ascii="Times New Roman" w:hAnsi="Times New Roman"/>
          <w:sz w:val="20"/>
          <w:szCs w:val="20"/>
        </w:rPr>
      </w:pPr>
      <w:r w:rsidRPr="00052DC7">
        <w:rPr>
          <w:rFonts w:ascii="Times New Roman" w:hAnsi="Times New Roman"/>
          <w:sz w:val="20"/>
          <w:szCs w:val="20"/>
        </w:rPr>
        <w:t xml:space="preserve">In this contribution, the </w:t>
      </w:r>
      <w:r w:rsidR="002C70DD" w:rsidRPr="00052DC7">
        <w:rPr>
          <w:rFonts w:ascii="Times New Roman" w:hAnsi="Times New Roman"/>
          <w:sz w:val="20"/>
          <w:szCs w:val="20"/>
        </w:rPr>
        <w:t>mobility scenarios</w:t>
      </w:r>
      <w:r w:rsidR="009F5674" w:rsidRPr="00052DC7">
        <w:rPr>
          <w:rFonts w:ascii="Times New Roman" w:hAnsi="Times New Roman"/>
          <w:sz w:val="20"/>
          <w:szCs w:val="20"/>
        </w:rPr>
        <w:t xml:space="preserve"> and </w:t>
      </w:r>
      <w:r w:rsidR="002C70DD" w:rsidRPr="00052DC7">
        <w:rPr>
          <w:rFonts w:ascii="Times New Roman" w:hAnsi="Times New Roman"/>
          <w:sz w:val="20"/>
          <w:szCs w:val="20"/>
        </w:rPr>
        <w:t>enhancement of throughput and reliability</w:t>
      </w:r>
      <w:r w:rsidR="004D12F6" w:rsidRPr="00052DC7">
        <w:rPr>
          <w:rFonts w:ascii="Times New Roman" w:hAnsi="Times New Roman"/>
          <w:sz w:val="20"/>
          <w:szCs w:val="20"/>
        </w:rPr>
        <w:t xml:space="preserve"> </w:t>
      </w:r>
      <w:r w:rsidR="00DA5A99" w:rsidRPr="00052DC7">
        <w:rPr>
          <w:rFonts w:ascii="Times New Roman" w:hAnsi="Times New Roman"/>
          <w:sz w:val="20"/>
          <w:szCs w:val="20"/>
        </w:rPr>
        <w:t xml:space="preserve">for </w:t>
      </w:r>
      <w:r w:rsidR="002C70DD" w:rsidRPr="00052DC7">
        <w:rPr>
          <w:rFonts w:ascii="Times New Roman" w:hAnsi="Times New Roman"/>
          <w:sz w:val="20"/>
          <w:szCs w:val="20"/>
        </w:rPr>
        <w:t>multi-path relaying</w:t>
      </w:r>
      <w:r w:rsidR="00DA5A99" w:rsidRPr="00052DC7">
        <w:rPr>
          <w:rFonts w:ascii="Times New Roman" w:hAnsi="Times New Roman"/>
          <w:sz w:val="20"/>
          <w:szCs w:val="20"/>
        </w:rPr>
        <w:t xml:space="preserve"> </w:t>
      </w:r>
      <w:r w:rsidR="004D12F6" w:rsidRPr="00052DC7">
        <w:rPr>
          <w:rFonts w:ascii="Times New Roman" w:hAnsi="Times New Roman"/>
          <w:sz w:val="20"/>
          <w:szCs w:val="20"/>
        </w:rPr>
        <w:t>are discussed. We</w:t>
      </w:r>
      <w:r w:rsidRPr="00052DC7">
        <w:rPr>
          <w:rFonts w:ascii="Times New Roman" w:hAnsi="Times New Roman"/>
          <w:sz w:val="20"/>
          <w:szCs w:val="20"/>
        </w:rPr>
        <w:t xml:space="preserve"> have the following proposal</w:t>
      </w:r>
      <w:r w:rsidR="00980ECE" w:rsidRPr="00052DC7">
        <w:rPr>
          <w:rFonts w:ascii="Times New Roman" w:hAnsi="Times New Roman"/>
          <w:sz w:val="20"/>
          <w:szCs w:val="20"/>
        </w:rPr>
        <w:t>s</w:t>
      </w:r>
      <w:r w:rsidRPr="00052DC7">
        <w:rPr>
          <w:rFonts w:ascii="Times New Roman" w:hAnsi="Times New Roman"/>
          <w:sz w:val="20"/>
          <w:szCs w:val="20"/>
        </w:rPr>
        <w:t>:</w:t>
      </w:r>
    </w:p>
    <w:p w14:paraId="7FE85164" w14:textId="01513B53" w:rsidR="00066093" w:rsidRPr="00052DC7" w:rsidRDefault="00066093" w:rsidP="006D54F1">
      <w:pPr>
        <w:spacing w:beforeLines="50" w:before="156" w:afterLines="50" w:after="156"/>
        <w:rPr>
          <w:rFonts w:ascii="Times New Roman" w:hAnsi="Times New Roman"/>
          <w:b/>
          <w:bCs/>
        </w:rPr>
      </w:pPr>
      <w:r w:rsidRPr="00052DC7">
        <w:rPr>
          <w:rFonts w:ascii="Times New Roman" w:hAnsi="Times New Roman"/>
          <w:b/>
          <w:bCs/>
        </w:rPr>
        <w:t xml:space="preserve">Proposal 1: </w:t>
      </w:r>
      <w:r w:rsidR="00DC6367" w:rsidRPr="00052DC7">
        <w:rPr>
          <w:rFonts w:ascii="Times New Roman" w:hAnsi="Times New Roman"/>
          <w:b/>
          <w:bCs/>
        </w:rPr>
        <w:t>Intra-gNB Relay change via a single switch procedure while the remote UE keeps the direct path under the same gNB should be supported.</w:t>
      </w:r>
    </w:p>
    <w:p w14:paraId="0E876EDB" w14:textId="3B6CCC08" w:rsidR="00066093" w:rsidRPr="00052DC7" w:rsidRDefault="00066093" w:rsidP="006D54F1">
      <w:pPr>
        <w:spacing w:beforeLines="50" w:before="156" w:afterLines="50" w:after="156"/>
        <w:rPr>
          <w:rFonts w:ascii="Times New Roman" w:hAnsi="Times New Roman"/>
          <w:b/>
          <w:bCs/>
        </w:rPr>
      </w:pPr>
      <w:r w:rsidRPr="00052DC7">
        <w:rPr>
          <w:rFonts w:ascii="Times New Roman" w:hAnsi="Times New Roman"/>
          <w:b/>
          <w:bCs/>
        </w:rPr>
        <w:lastRenderedPageBreak/>
        <w:t>Proposal 2: Legacy timer T420 can be reused in the case of relay change.</w:t>
      </w:r>
    </w:p>
    <w:p w14:paraId="57DC1B8F" w14:textId="413BC70E" w:rsidR="005A0586" w:rsidRPr="00052DC7" w:rsidRDefault="005A0586" w:rsidP="006D54F1">
      <w:pPr>
        <w:spacing w:beforeLines="50" w:before="156" w:afterLines="50" w:after="156"/>
        <w:rPr>
          <w:rFonts w:ascii="Times New Roman" w:hAnsi="Times New Roman"/>
          <w:b/>
          <w:bCs/>
        </w:rPr>
      </w:pPr>
      <w:r w:rsidRPr="00052DC7">
        <w:rPr>
          <w:rFonts w:ascii="Times New Roman" w:hAnsi="Times New Roman"/>
          <w:b/>
          <w:bCs/>
        </w:rPr>
        <w:t>Proposal 3: Intra-gNB cell change via a single procedure while the remote UE keeps the indirect path under the same gNB should be supported.</w:t>
      </w:r>
    </w:p>
    <w:p w14:paraId="4008BA10" w14:textId="49622856" w:rsidR="00066093" w:rsidRPr="00052DC7" w:rsidRDefault="00066093"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4</w:t>
      </w:r>
      <w:r w:rsidRPr="00052DC7">
        <w:rPr>
          <w:rFonts w:ascii="Times New Roman" w:hAnsi="Times New Roman"/>
          <w:b/>
          <w:bCs/>
        </w:rPr>
        <w:t xml:space="preserve">: The following Inter-gNB handover associated with </w:t>
      </w:r>
      <w:proofErr w:type="gramStart"/>
      <w:r w:rsidRPr="00052DC7">
        <w:rPr>
          <w:rFonts w:ascii="Times New Roman" w:hAnsi="Times New Roman"/>
          <w:b/>
          <w:bCs/>
        </w:rPr>
        <w:t>Multi-path</w:t>
      </w:r>
      <w:proofErr w:type="gramEnd"/>
      <w:r w:rsidRPr="00052DC7">
        <w:rPr>
          <w:rFonts w:ascii="Times New Roman" w:hAnsi="Times New Roman"/>
          <w:b/>
          <w:bCs/>
        </w:rPr>
        <w:t xml:space="preserve"> should be discussed.</w:t>
      </w:r>
    </w:p>
    <w:p w14:paraId="29D6D912" w14:textId="77777777" w:rsidR="00066093" w:rsidRPr="00052DC7" w:rsidRDefault="00066093" w:rsidP="006D54F1">
      <w:pPr>
        <w:widowControl/>
        <w:numPr>
          <w:ilvl w:val="0"/>
          <w:numId w:val="7"/>
        </w:numPr>
        <w:spacing w:beforeLines="50" w:before="156" w:afterLines="50" w:after="156"/>
        <w:rPr>
          <w:rFonts w:ascii="Times New Roman" w:hAnsi="Times New Roman"/>
          <w:b/>
          <w:bCs/>
        </w:rPr>
      </w:pPr>
      <w:r w:rsidRPr="00052DC7">
        <w:rPr>
          <w:rFonts w:ascii="Times New Roman" w:hAnsi="Times New Roman"/>
          <w:b/>
          <w:bCs/>
        </w:rPr>
        <w:t xml:space="preserve">Use Case 1: Multi-path in source gNB-&gt; Only one path in target </w:t>
      </w:r>
      <w:proofErr w:type="gramStart"/>
      <w:r w:rsidRPr="00052DC7">
        <w:rPr>
          <w:rFonts w:ascii="Times New Roman" w:hAnsi="Times New Roman"/>
          <w:b/>
          <w:bCs/>
        </w:rPr>
        <w:t>gNB;</w:t>
      </w:r>
      <w:proofErr w:type="gramEnd"/>
    </w:p>
    <w:p w14:paraId="3252588A" w14:textId="77777777" w:rsidR="00066093" w:rsidRPr="00052DC7" w:rsidRDefault="00066093" w:rsidP="006D54F1">
      <w:pPr>
        <w:widowControl/>
        <w:numPr>
          <w:ilvl w:val="0"/>
          <w:numId w:val="7"/>
        </w:numPr>
        <w:spacing w:beforeLines="50" w:before="156" w:afterLines="50" w:after="156"/>
        <w:rPr>
          <w:rFonts w:ascii="Times New Roman" w:hAnsi="Times New Roman"/>
          <w:b/>
          <w:bCs/>
        </w:rPr>
      </w:pPr>
      <w:r w:rsidRPr="00052DC7">
        <w:rPr>
          <w:rFonts w:ascii="Times New Roman" w:hAnsi="Times New Roman"/>
          <w:b/>
          <w:bCs/>
        </w:rPr>
        <w:t>Use Case 2: One path in source-&gt;</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w:t>
      </w:r>
    </w:p>
    <w:p w14:paraId="1C1B672C" w14:textId="77777777" w:rsidR="00066093" w:rsidRPr="00052DC7" w:rsidRDefault="00066093" w:rsidP="006D54F1">
      <w:pPr>
        <w:widowControl/>
        <w:numPr>
          <w:ilvl w:val="0"/>
          <w:numId w:val="7"/>
        </w:numPr>
        <w:spacing w:beforeLines="50" w:before="156" w:afterLines="50" w:after="156"/>
        <w:rPr>
          <w:rFonts w:ascii="Times New Roman" w:hAnsi="Times New Roman"/>
          <w:b/>
          <w:bCs/>
        </w:rPr>
      </w:pPr>
      <w:r w:rsidRPr="00052DC7">
        <w:rPr>
          <w:rFonts w:ascii="Times New Roman" w:hAnsi="Times New Roman"/>
          <w:b/>
          <w:bCs/>
        </w:rPr>
        <w:t xml:space="preserve">Use Case 3: Multi-path in source gNB-&gt; </w:t>
      </w:r>
      <w:proofErr w:type="gramStart"/>
      <w:r w:rsidRPr="00052DC7">
        <w:rPr>
          <w:rFonts w:ascii="Times New Roman" w:hAnsi="Times New Roman"/>
          <w:b/>
          <w:bCs/>
        </w:rPr>
        <w:t>Multi-path</w:t>
      </w:r>
      <w:proofErr w:type="gramEnd"/>
      <w:r w:rsidRPr="00052DC7">
        <w:rPr>
          <w:rFonts w:ascii="Times New Roman" w:hAnsi="Times New Roman"/>
          <w:b/>
          <w:bCs/>
        </w:rPr>
        <w:t xml:space="preserve"> in target gNB (different relays in the source gNB and target gNB);</w:t>
      </w:r>
    </w:p>
    <w:p w14:paraId="1FD478B9" w14:textId="55B2593C"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5</w:t>
      </w:r>
      <w:r w:rsidRPr="00052DC7">
        <w:rPr>
          <w:rFonts w:ascii="Times New Roman" w:hAnsi="Times New Roman"/>
          <w:b/>
          <w:bCs/>
        </w:rPr>
        <w:t>: Inter-gNB handover of a remote UE together with the same relay UE in Scenario 2 should be discussed.</w:t>
      </w:r>
    </w:p>
    <w:p w14:paraId="4E094EDA" w14:textId="36164583"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6</w:t>
      </w:r>
      <w:r w:rsidRPr="00052DC7">
        <w:rPr>
          <w:rFonts w:ascii="Times New Roman" w:hAnsi="Times New Roman"/>
          <w:b/>
          <w:bCs/>
        </w:rPr>
        <w:t>:</w:t>
      </w:r>
      <w:r w:rsidR="006D54F1" w:rsidRPr="00052DC7">
        <w:rPr>
          <w:rFonts w:ascii="Times New Roman" w:hAnsi="Times New Roman"/>
          <w:b/>
          <w:bCs/>
        </w:rPr>
        <w:t xml:space="preserve"> </w:t>
      </w:r>
      <w:r w:rsidR="003E7362" w:rsidRPr="00052DC7">
        <w:rPr>
          <w:rFonts w:ascii="Times New Roman" w:hAnsi="Times New Roman"/>
          <w:b/>
          <w:bCs/>
        </w:rPr>
        <w:t>The activation/deactivation of PDCP duplication for a DRB in multi-path relaying case</w:t>
      </w:r>
      <w:r w:rsidR="003E7362" w:rsidRPr="00052DC7" w:rsidDel="00093F11">
        <w:rPr>
          <w:rFonts w:ascii="Times New Roman" w:hAnsi="Times New Roman"/>
          <w:b/>
          <w:bCs/>
        </w:rPr>
        <w:t xml:space="preserve"> </w:t>
      </w:r>
      <w:r w:rsidR="003E7362" w:rsidRPr="00052DC7">
        <w:rPr>
          <w:rFonts w:ascii="Times New Roman" w:hAnsi="Times New Roman"/>
          <w:b/>
          <w:bCs/>
        </w:rPr>
        <w:t>can be dynamically controlled by the gNB</w:t>
      </w:r>
      <w:r w:rsidR="006D54F1" w:rsidRPr="00052DC7">
        <w:rPr>
          <w:rFonts w:ascii="Times New Roman" w:hAnsi="Times New Roman"/>
          <w:b/>
          <w:bCs/>
        </w:rPr>
        <w:t>.</w:t>
      </w:r>
    </w:p>
    <w:p w14:paraId="5622DFAE" w14:textId="0F758FF4" w:rsidR="0071024D" w:rsidRPr="00052DC7" w:rsidRDefault="0071024D" w:rsidP="006D54F1">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7</w:t>
      </w:r>
      <w:r w:rsidRPr="00052DC7">
        <w:rPr>
          <w:rFonts w:ascii="Times New Roman" w:hAnsi="Times New Roman"/>
          <w:b/>
          <w:bCs/>
        </w:rPr>
        <w:t xml:space="preserve">: </w:t>
      </w:r>
      <w:r w:rsidR="00784029" w:rsidRPr="00052DC7">
        <w:rPr>
          <w:rFonts w:ascii="Times New Roman" w:hAnsi="Times New Roman"/>
          <w:b/>
          <w:bCs/>
        </w:rPr>
        <w:t>The Duplication Activation/Deactivation MAC CE can be reused</w:t>
      </w:r>
      <w:r w:rsidRPr="00052DC7">
        <w:rPr>
          <w:rFonts w:ascii="Times New Roman" w:hAnsi="Times New Roman"/>
          <w:b/>
          <w:bCs/>
        </w:rPr>
        <w:t xml:space="preserve">. </w:t>
      </w:r>
    </w:p>
    <w:p w14:paraId="6FCDEF54" w14:textId="2C20438E"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8</w:t>
      </w:r>
      <w:r w:rsidRPr="00052DC7">
        <w:rPr>
          <w:rFonts w:ascii="Times New Roman" w:hAnsi="Times New Roman"/>
          <w:b/>
          <w:bCs/>
        </w:rPr>
        <w:t>: Both legacy data volume threshold for split bearer and some enhancements can be considered to support MP split bearer in multi-path relaying case.</w:t>
      </w:r>
    </w:p>
    <w:p w14:paraId="36EE41BE" w14:textId="6CCC761A"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Pr>
          <w:rFonts w:ascii="Times New Roman" w:hAnsi="Times New Roman"/>
          <w:b/>
          <w:bCs/>
        </w:rPr>
        <w:t>9</w:t>
      </w:r>
      <w:r w:rsidRPr="00052DC7">
        <w:rPr>
          <w:rFonts w:ascii="Times New Roman" w:hAnsi="Times New Roman"/>
          <w:b/>
          <w:bCs/>
        </w:rPr>
        <w:t>: Remote UE can use mode 2 SL transmission resources from both the serving cells in a multipath scenario.</w:t>
      </w:r>
    </w:p>
    <w:p w14:paraId="6D5CDB41" w14:textId="7ADBA346" w:rsidR="00052DC7" w:rsidRPr="00052DC7" w:rsidRDefault="00052DC7" w:rsidP="00052DC7">
      <w:pPr>
        <w:spacing w:beforeLines="50" w:before="156" w:afterLines="50" w:after="156"/>
        <w:rPr>
          <w:rFonts w:ascii="Times New Roman" w:hAnsi="Times New Roman"/>
          <w:b/>
          <w:bCs/>
        </w:rPr>
      </w:pPr>
      <w:r w:rsidRPr="00052DC7">
        <w:rPr>
          <w:rFonts w:ascii="Times New Roman" w:hAnsi="Times New Roman"/>
          <w:b/>
          <w:bCs/>
        </w:rPr>
        <w:t xml:space="preserve">Proposal </w:t>
      </w:r>
      <w:r w:rsidR="00E47365" w:rsidRPr="00052DC7">
        <w:rPr>
          <w:rFonts w:ascii="Times New Roman" w:hAnsi="Times New Roman"/>
          <w:b/>
          <w:bCs/>
        </w:rPr>
        <w:t>1</w:t>
      </w:r>
      <w:r w:rsidR="00E47365">
        <w:rPr>
          <w:rFonts w:ascii="Times New Roman" w:hAnsi="Times New Roman"/>
          <w:b/>
          <w:bCs/>
        </w:rPr>
        <w:t>0</w:t>
      </w:r>
      <w:r w:rsidRPr="00052DC7">
        <w:rPr>
          <w:rFonts w:ascii="Times New Roman" w:hAnsi="Times New Roman"/>
          <w:b/>
          <w:bCs/>
        </w:rPr>
        <w:t>: Remote UE can use mode 1 SL transmission resources from direct path and mode 2 SL transmission resources from the serving cell on the indirect path, in a multipath scenario.</w:t>
      </w:r>
    </w:p>
    <w:p w14:paraId="2F3FA01D" w14:textId="77777777" w:rsidR="00052DC7" w:rsidRDefault="00052DC7" w:rsidP="00052DC7">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54A5B002" w:rsidR="002E4027" w:rsidRPr="001D1CA2" w:rsidRDefault="0071024D" w:rsidP="003657DD">
      <w:pPr>
        <w:pStyle w:val="References"/>
        <w:rPr>
          <w:lang w:val="de-DE"/>
        </w:rPr>
      </w:pPr>
      <w:r w:rsidRPr="001D1CA2">
        <w:rPr>
          <w:lang w:val="de-DE" w:eastAsia="zh-CN"/>
        </w:rPr>
        <w:t>RAN2#</w:t>
      </w:r>
      <w:r w:rsidR="00E47365">
        <w:rPr>
          <w:lang w:val="de-DE" w:eastAsia="zh-CN"/>
        </w:rPr>
        <w:t>120</w:t>
      </w:r>
      <w:r w:rsidRPr="001D1CA2">
        <w:rPr>
          <w:lang w:val="de-DE" w:eastAsia="zh-CN"/>
        </w:rPr>
        <w:t xml:space="preserve"> chairman note</w:t>
      </w:r>
      <w:r w:rsidR="00F21FB3" w:rsidRPr="001D1CA2">
        <w:rPr>
          <w:lang w:val="de-DE"/>
        </w:rPr>
        <w:t>s</w:t>
      </w:r>
      <w:r w:rsidR="007B5C1F" w:rsidRPr="001D1CA2">
        <w:rPr>
          <w:lang w:val="de-DE"/>
        </w:rPr>
        <w:t>.</w:t>
      </w:r>
    </w:p>
    <w:p w14:paraId="3C714ABD" w14:textId="77777777" w:rsidR="001921B4" w:rsidRPr="001D1CA2" w:rsidRDefault="001921B4" w:rsidP="001921B4">
      <w:pPr>
        <w:rPr>
          <w:lang w:val="de-DE" w:eastAsia="en-US"/>
        </w:rPr>
      </w:pPr>
    </w:p>
    <w:sectPr w:rsidR="001921B4" w:rsidRPr="001D1CA2"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10FB" w14:textId="77777777" w:rsidR="00487476" w:rsidRDefault="00487476">
      <w:r>
        <w:separator/>
      </w:r>
    </w:p>
  </w:endnote>
  <w:endnote w:type="continuationSeparator" w:id="0">
    <w:p w14:paraId="0939E34D" w14:textId="77777777" w:rsidR="00487476" w:rsidRDefault="0048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3F50" w14:textId="77777777" w:rsidR="00487476" w:rsidRDefault="00487476">
      <w:r>
        <w:separator/>
      </w:r>
    </w:p>
  </w:footnote>
  <w:footnote w:type="continuationSeparator" w:id="0">
    <w:p w14:paraId="2664D00C" w14:textId="77777777" w:rsidR="00487476" w:rsidRDefault="00487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25234D"/>
    <w:multiLevelType w:val="hybridMultilevel"/>
    <w:tmpl w:val="4E185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1C0F03"/>
    <w:multiLevelType w:val="hybridMultilevel"/>
    <w:tmpl w:val="CD3CF3CC"/>
    <w:lvl w:ilvl="0" w:tplc="91760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827654">
    <w:abstractNumId w:val="7"/>
  </w:num>
  <w:num w:numId="2" w16cid:durableId="1685743715">
    <w:abstractNumId w:val="0"/>
  </w:num>
  <w:num w:numId="3" w16cid:durableId="1033311025">
    <w:abstractNumId w:val="10"/>
  </w:num>
  <w:num w:numId="4" w16cid:durableId="692221117">
    <w:abstractNumId w:val="9"/>
  </w:num>
  <w:num w:numId="5" w16cid:durableId="1798911639">
    <w:abstractNumId w:val="5"/>
  </w:num>
  <w:num w:numId="6" w16cid:durableId="1393850141">
    <w:abstractNumId w:val="6"/>
  </w:num>
  <w:num w:numId="7" w16cid:durableId="190267761">
    <w:abstractNumId w:val="3"/>
  </w:num>
  <w:num w:numId="8" w16cid:durableId="10882362">
    <w:abstractNumId w:val="2"/>
  </w:num>
  <w:num w:numId="9" w16cid:durableId="1541553196">
    <w:abstractNumId w:val="4"/>
  </w:num>
  <w:num w:numId="10" w16cid:durableId="2132280990">
    <w:abstractNumId w:val="8"/>
  </w:num>
  <w:num w:numId="11" w16cid:durableId="14073826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B4"/>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DC7"/>
    <w:rsid w:val="000538A8"/>
    <w:rsid w:val="00053CF8"/>
    <w:rsid w:val="000549A4"/>
    <w:rsid w:val="00054D34"/>
    <w:rsid w:val="00055144"/>
    <w:rsid w:val="00055740"/>
    <w:rsid w:val="00056379"/>
    <w:rsid w:val="00056C52"/>
    <w:rsid w:val="000570F6"/>
    <w:rsid w:val="000578B0"/>
    <w:rsid w:val="00060C01"/>
    <w:rsid w:val="0006235F"/>
    <w:rsid w:val="0006328A"/>
    <w:rsid w:val="00064177"/>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1B60"/>
    <w:rsid w:val="00072154"/>
    <w:rsid w:val="0007217A"/>
    <w:rsid w:val="0007256E"/>
    <w:rsid w:val="000728A7"/>
    <w:rsid w:val="00072969"/>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DAB"/>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3F11"/>
    <w:rsid w:val="00094578"/>
    <w:rsid w:val="000946CF"/>
    <w:rsid w:val="00094D05"/>
    <w:rsid w:val="00094FAB"/>
    <w:rsid w:val="00095723"/>
    <w:rsid w:val="00096088"/>
    <w:rsid w:val="000966B5"/>
    <w:rsid w:val="00097033"/>
    <w:rsid w:val="0009722A"/>
    <w:rsid w:val="00097348"/>
    <w:rsid w:val="000978DE"/>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823"/>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1C5B"/>
    <w:rsid w:val="000C2754"/>
    <w:rsid w:val="000C2D20"/>
    <w:rsid w:val="000C3046"/>
    <w:rsid w:val="000C4088"/>
    <w:rsid w:val="000C465A"/>
    <w:rsid w:val="000C4A49"/>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A3"/>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2C40"/>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4C6E"/>
    <w:rsid w:val="00155426"/>
    <w:rsid w:val="0015566A"/>
    <w:rsid w:val="00155BE1"/>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5D"/>
    <w:rsid w:val="001D0994"/>
    <w:rsid w:val="001D09AD"/>
    <w:rsid w:val="001D0D6D"/>
    <w:rsid w:val="001D0F04"/>
    <w:rsid w:val="001D1083"/>
    <w:rsid w:val="001D10EA"/>
    <w:rsid w:val="001D13DB"/>
    <w:rsid w:val="001D197C"/>
    <w:rsid w:val="001D1BDC"/>
    <w:rsid w:val="001D1CA2"/>
    <w:rsid w:val="001D20A0"/>
    <w:rsid w:val="001D2B10"/>
    <w:rsid w:val="001D3F11"/>
    <w:rsid w:val="001D43A4"/>
    <w:rsid w:val="001D5AED"/>
    <w:rsid w:val="001D603B"/>
    <w:rsid w:val="001D6394"/>
    <w:rsid w:val="001D69F7"/>
    <w:rsid w:val="001D6E1A"/>
    <w:rsid w:val="001D703A"/>
    <w:rsid w:val="001D718A"/>
    <w:rsid w:val="001D7BE3"/>
    <w:rsid w:val="001E0C17"/>
    <w:rsid w:val="001E0EB0"/>
    <w:rsid w:val="001E0F95"/>
    <w:rsid w:val="001E2082"/>
    <w:rsid w:val="001E2332"/>
    <w:rsid w:val="001E248A"/>
    <w:rsid w:val="001E2A57"/>
    <w:rsid w:val="001E2B90"/>
    <w:rsid w:val="001E3191"/>
    <w:rsid w:val="001E348D"/>
    <w:rsid w:val="001E34BA"/>
    <w:rsid w:val="001E440B"/>
    <w:rsid w:val="001E4DBD"/>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15C"/>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6F8B"/>
    <w:rsid w:val="00247C1A"/>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AB4"/>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894"/>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80E"/>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3F8"/>
    <w:rsid w:val="002A7FCA"/>
    <w:rsid w:val="002B0DD0"/>
    <w:rsid w:val="002B1099"/>
    <w:rsid w:val="002B12A9"/>
    <w:rsid w:val="002B23EA"/>
    <w:rsid w:val="002B273A"/>
    <w:rsid w:val="002B2C82"/>
    <w:rsid w:val="002B44D0"/>
    <w:rsid w:val="002B499F"/>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3C89"/>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49B"/>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23E"/>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122"/>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1ED8"/>
    <w:rsid w:val="003621DA"/>
    <w:rsid w:val="003624F8"/>
    <w:rsid w:val="003632FF"/>
    <w:rsid w:val="00363B83"/>
    <w:rsid w:val="00364853"/>
    <w:rsid w:val="003657DD"/>
    <w:rsid w:val="003658A9"/>
    <w:rsid w:val="00366286"/>
    <w:rsid w:val="0036684A"/>
    <w:rsid w:val="003675D5"/>
    <w:rsid w:val="003677AE"/>
    <w:rsid w:val="00367E8C"/>
    <w:rsid w:val="00367F04"/>
    <w:rsid w:val="00367FB7"/>
    <w:rsid w:val="003701B6"/>
    <w:rsid w:val="00370854"/>
    <w:rsid w:val="003708AB"/>
    <w:rsid w:val="003711BD"/>
    <w:rsid w:val="00371A43"/>
    <w:rsid w:val="00372066"/>
    <w:rsid w:val="00373370"/>
    <w:rsid w:val="003737B9"/>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9E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C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362"/>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56AA"/>
    <w:rsid w:val="004071AF"/>
    <w:rsid w:val="004078AB"/>
    <w:rsid w:val="00410007"/>
    <w:rsid w:val="0041052B"/>
    <w:rsid w:val="004115D4"/>
    <w:rsid w:val="0041205F"/>
    <w:rsid w:val="00412AD7"/>
    <w:rsid w:val="00412F40"/>
    <w:rsid w:val="00412FBF"/>
    <w:rsid w:val="004135BA"/>
    <w:rsid w:val="00413947"/>
    <w:rsid w:val="00413C2C"/>
    <w:rsid w:val="00413C87"/>
    <w:rsid w:val="00413DD0"/>
    <w:rsid w:val="00414C2E"/>
    <w:rsid w:val="00414C49"/>
    <w:rsid w:val="00414C54"/>
    <w:rsid w:val="004150BA"/>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62C1"/>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7E4"/>
    <w:rsid w:val="00452CCB"/>
    <w:rsid w:val="00452CDF"/>
    <w:rsid w:val="004532B3"/>
    <w:rsid w:val="00453557"/>
    <w:rsid w:val="004537C6"/>
    <w:rsid w:val="00454AB4"/>
    <w:rsid w:val="00454EAB"/>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07EF"/>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476"/>
    <w:rsid w:val="00487519"/>
    <w:rsid w:val="00487818"/>
    <w:rsid w:val="00490187"/>
    <w:rsid w:val="0049043F"/>
    <w:rsid w:val="00490D17"/>
    <w:rsid w:val="00491079"/>
    <w:rsid w:val="00491257"/>
    <w:rsid w:val="0049136E"/>
    <w:rsid w:val="00492500"/>
    <w:rsid w:val="004928F9"/>
    <w:rsid w:val="004933B2"/>
    <w:rsid w:val="00493689"/>
    <w:rsid w:val="0049382A"/>
    <w:rsid w:val="004943E6"/>
    <w:rsid w:val="00494A06"/>
    <w:rsid w:val="00494F23"/>
    <w:rsid w:val="00495121"/>
    <w:rsid w:val="004960CC"/>
    <w:rsid w:val="004965C3"/>
    <w:rsid w:val="00496652"/>
    <w:rsid w:val="00496873"/>
    <w:rsid w:val="00496AC9"/>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36A3"/>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55F"/>
    <w:rsid w:val="004F2945"/>
    <w:rsid w:val="004F29F9"/>
    <w:rsid w:val="004F2E3A"/>
    <w:rsid w:val="004F4860"/>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1DA9"/>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B"/>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23"/>
    <w:rsid w:val="00585966"/>
    <w:rsid w:val="00585EDD"/>
    <w:rsid w:val="00586449"/>
    <w:rsid w:val="00586A77"/>
    <w:rsid w:val="005870F1"/>
    <w:rsid w:val="0058728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586"/>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FA"/>
    <w:rsid w:val="005C4138"/>
    <w:rsid w:val="005C46CE"/>
    <w:rsid w:val="005C4B75"/>
    <w:rsid w:val="005C5479"/>
    <w:rsid w:val="005C617C"/>
    <w:rsid w:val="005C6259"/>
    <w:rsid w:val="005C6FD9"/>
    <w:rsid w:val="005C7734"/>
    <w:rsid w:val="005C774A"/>
    <w:rsid w:val="005D0671"/>
    <w:rsid w:val="005D0F6A"/>
    <w:rsid w:val="005D1599"/>
    <w:rsid w:val="005D2078"/>
    <w:rsid w:val="005D271C"/>
    <w:rsid w:val="005D3F56"/>
    <w:rsid w:val="005D4607"/>
    <w:rsid w:val="005D67D7"/>
    <w:rsid w:val="005D67E1"/>
    <w:rsid w:val="005D7031"/>
    <w:rsid w:val="005D7AAD"/>
    <w:rsid w:val="005D7C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89"/>
    <w:rsid w:val="005E594F"/>
    <w:rsid w:val="005E59A7"/>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2E1"/>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6E4A"/>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4F1"/>
    <w:rsid w:val="006D584B"/>
    <w:rsid w:val="006D5EF8"/>
    <w:rsid w:val="006D622B"/>
    <w:rsid w:val="006D6395"/>
    <w:rsid w:val="006D6907"/>
    <w:rsid w:val="006D6A35"/>
    <w:rsid w:val="006D6E32"/>
    <w:rsid w:val="006D76AE"/>
    <w:rsid w:val="006D796A"/>
    <w:rsid w:val="006E10B5"/>
    <w:rsid w:val="006E113D"/>
    <w:rsid w:val="006E12D3"/>
    <w:rsid w:val="006E16F0"/>
    <w:rsid w:val="006E1735"/>
    <w:rsid w:val="006E2621"/>
    <w:rsid w:val="006E2757"/>
    <w:rsid w:val="006E2A45"/>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5DE"/>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CD"/>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3F89"/>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029"/>
    <w:rsid w:val="0078427E"/>
    <w:rsid w:val="00784E84"/>
    <w:rsid w:val="00785699"/>
    <w:rsid w:val="007858A4"/>
    <w:rsid w:val="007859B2"/>
    <w:rsid w:val="007866C8"/>
    <w:rsid w:val="007866D4"/>
    <w:rsid w:val="007873FC"/>
    <w:rsid w:val="0078778D"/>
    <w:rsid w:val="00787B99"/>
    <w:rsid w:val="007900EC"/>
    <w:rsid w:val="0079078A"/>
    <w:rsid w:val="007910C9"/>
    <w:rsid w:val="007916A2"/>
    <w:rsid w:val="00792392"/>
    <w:rsid w:val="007925EE"/>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892"/>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A20"/>
    <w:rsid w:val="007C0508"/>
    <w:rsid w:val="007C0E18"/>
    <w:rsid w:val="007C101C"/>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173"/>
    <w:rsid w:val="00836231"/>
    <w:rsid w:val="0083688F"/>
    <w:rsid w:val="00836AEB"/>
    <w:rsid w:val="00837448"/>
    <w:rsid w:val="008401FE"/>
    <w:rsid w:val="008405D0"/>
    <w:rsid w:val="00840819"/>
    <w:rsid w:val="0084164F"/>
    <w:rsid w:val="00841FFA"/>
    <w:rsid w:val="00842A0A"/>
    <w:rsid w:val="00843A8B"/>
    <w:rsid w:val="00844CF7"/>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BA6"/>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19A"/>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825"/>
    <w:rsid w:val="008D1A17"/>
    <w:rsid w:val="008D1DFD"/>
    <w:rsid w:val="008D220C"/>
    <w:rsid w:val="008D243F"/>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675"/>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1093"/>
    <w:rsid w:val="00941887"/>
    <w:rsid w:val="00941BA4"/>
    <w:rsid w:val="00942649"/>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62B"/>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20A"/>
    <w:rsid w:val="009A151E"/>
    <w:rsid w:val="009A17CB"/>
    <w:rsid w:val="009A1D84"/>
    <w:rsid w:val="009A1FD3"/>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1F"/>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1FA1"/>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2E66"/>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05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57ADC"/>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5B10"/>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A35"/>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091"/>
    <w:rsid w:val="00AC50D8"/>
    <w:rsid w:val="00AC51D1"/>
    <w:rsid w:val="00AC54E4"/>
    <w:rsid w:val="00AC5EBC"/>
    <w:rsid w:val="00AC6B00"/>
    <w:rsid w:val="00AC6C31"/>
    <w:rsid w:val="00AC6CB1"/>
    <w:rsid w:val="00AD0A3B"/>
    <w:rsid w:val="00AD0B0D"/>
    <w:rsid w:val="00AD1523"/>
    <w:rsid w:val="00AD2200"/>
    <w:rsid w:val="00AD223E"/>
    <w:rsid w:val="00AD2514"/>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DC"/>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2F"/>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3F5"/>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2CDD"/>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87"/>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749"/>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32D"/>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7D2"/>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64A"/>
    <w:rsid w:val="00C928F4"/>
    <w:rsid w:val="00C930DB"/>
    <w:rsid w:val="00C93101"/>
    <w:rsid w:val="00C93713"/>
    <w:rsid w:val="00C93941"/>
    <w:rsid w:val="00C93D73"/>
    <w:rsid w:val="00C94205"/>
    <w:rsid w:val="00C949F7"/>
    <w:rsid w:val="00C95777"/>
    <w:rsid w:val="00C95E90"/>
    <w:rsid w:val="00C9683D"/>
    <w:rsid w:val="00C96868"/>
    <w:rsid w:val="00C9694D"/>
    <w:rsid w:val="00C96AD1"/>
    <w:rsid w:val="00C9740D"/>
    <w:rsid w:val="00C97710"/>
    <w:rsid w:val="00C97A7E"/>
    <w:rsid w:val="00CA0576"/>
    <w:rsid w:val="00CA3104"/>
    <w:rsid w:val="00CA3486"/>
    <w:rsid w:val="00CA40BF"/>
    <w:rsid w:val="00CA42F2"/>
    <w:rsid w:val="00CA45F6"/>
    <w:rsid w:val="00CA4A65"/>
    <w:rsid w:val="00CA5489"/>
    <w:rsid w:val="00CA588E"/>
    <w:rsid w:val="00CA59E5"/>
    <w:rsid w:val="00CA62F8"/>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43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623"/>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178FF"/>
    <w:rsid w:val="00D20ABA"/>
    <w:rsid w:val="00D212CC"/>
    <w:rsid w:val="00D215F0"/>
    <w:rsid w:val="00D21823"/>
    <w:rsid w:val="00D224A1"/>
    <w:rsid w:val="00D233E3"/>
    <w:rsid w:val="00D235DA"/>
    <w:rsid w:val="00D23689"/>
    <w:rsid w:val="00D238D1"/>
    <w:rsid w:val="00D23C7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367"/>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A9F"/>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03B"/>
    <w:rsid w:val="00DF4553"/>
    <w:rsid w:val="00DF47EE"/>
    <w:rsid w:val="00DF4B3E"/>
    <w:rsid w:val="00DF4D70"/>
    <w:rsid w:val="00DF54A2"/>
    <w:rsid w:val="00DF58F4"/>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6B6"/>
    <w:rsid w:val="00E32CC2"/>
    <w:rsid w:val="00E32DB0"/>
    <w:rsid w:val="00E32E8B"/>
    <w:rsid w:val="00E3317E"/>
    <w:rsid w:val="00E33894"/>
    <w:rsid w:val="00E33C1D"/>
    <w:rsid w:val="00E35B95"/>
    <w:rsid w:val="00E35CD5"/>
    <w:rsid w:val="00E364E5"/>
    <w:rsid w:val="00E365D6"/>
    <w:rsid w:val="00E36AC7"/>
    <w:rsid w:val="00E36B3C"/>
    <w:rsid w:val="00E370BD"/>
    <w:rsid w:val="00E37A94"/>
    <w:rsid w:val="00E4015F"/>
    <w:rsid w:val="00E41158"/>
    <w:rsid w:val="00E421BA"/>
    <w:rsid w:val="00E42292"/>
    <w:rsid w:val="00E433E4"/>
    <w:rsid w:val="00E43D42"/>
    <w:rsid w:val="00E451A6"/>
    <w:rsid w:val="00E45EAC"/>
    <w:rsid w:val="00E467BD"/>
    <w:rsid w:val="00E46A8D"/>
    <w:rsid w:val="00E46BF9"/>
    <w:rsid w:val="00E4715E"/>
    <w:rsid w:val="00E47365"/>
    <w:rsid w:val="00E4768E"/>
    <w:rsid w:val="00E47969"/>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6C0"/>
    <w:rsid w:val="00E708A2"/>
    <w:rsid w:val="00E71176"/>
    <w:rsid w:val="00E71743"/>
    <w:rsid w:val="00E71A6C"/>
    <w:rsid w:val="00E71D96"/>
    <w:rsid w:val="00E71E4F"/>
    <w:rsid w:val="00E721E5"/>
    <w:rsid w:val="00E72764"/>
    <w:rsid w:val="00E735A3"/>
    <w:rsid w:val="00E73FA4"/>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24"/>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189"/>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705"/>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82E"/>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41E"/>
    <w:rsid w:val="00EF76E6"/>
    <w:rsid w:val="00EF7DA6"/>
    <w:rsid w:val="00EF7EDF"/>
    <w:rsid w:val="00F00506"/>
    <w:rsid w:val="00F00776"/>
    <w:rsid w:val="00F00AD4"/>
    <w:rsid w:val="00F01987"/>
    <w:rsid w:val="00F019CF"/>
    <w:rsid w:val="00F01CB2"/>
    <w:rsid w:val="00F01D36"/>
    <w:rsid w:val="00F02492"/>
    <w:rsid w:val="00F02570"/>
    <w:rsid w:val="00F02EFA"/>
    <w:rsid w:val="00F03383"/>
    <w:rsid w:val="00F04A72"/>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ADB"/>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525"/>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B36"/>
    <w:rsid w:val="00F52CBC"/>
    <w:rsid w:val="00F52CF5"/>
    <w:rsid w:val="00F52DBA"/>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0EB5"/>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E4796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1941</Words>
  <Characters>11068</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Prateek</cp:lastModifiedBy>
  <cp:revision>3</cp:revision>
  <cp:lastPrinted>2012-10-30T00:20:00Z</cp:lastPrinted>
  <dcterms:created xsi:type="dcterms:W3CDTF">2023-02-15T07:26:00Z</dcterms:created>
  <dcterms:modified xsi:type="dcterms:W3CDTF">2023-02-16T10:14:00Z</dcterms:modified>
</cp:coreProperties>
</file>